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79005B" w:rsidRDefault="006D41A0" w:rsidP="00B0090F">
      <w:pPr>
        <w:spacing w:after="0" w:line="240" w:lineRule="auto"/>
        <w:rPr>
          <w:rStyle w:val="Referiresubtil"/>
          <w:rFonts w:ascii="Arial Narrow" w:hAnsi="Arial Narrow" w:cs="Arial"/>
          <w:sz w:val="24"/>
          <w:szCs w:val="24"/>
        </w:rPr>
      </w:pPr>
      <w:r w:rsidRPr="0079005B">
        <w:rPr>
          <w:rStyle w:val="Referiresubtil"/>
          <w:rFonts w:ascii="Arial Narrow" w:hAnsi="Arial Narrow" w:cs="Arial"/>
          <w:sz w:val="24"/>
          <w:szCs w:val="24"/>
        </w:rPr>
        <w:t>Academic course description</w:t>
      </w:r>
    </w:p>
    <w:p w:rsidR="00B0090F" w:rsidRPr="0079005B"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79005B" w:rsidTr="00C94DCA">
        <w:tc>
          <w:tcPr>
            <w:tcW w:w="9209" w:type="dxa"/>
            <w:shd w:val="clear" w:color="auto" w:fill="A6A6A6" w:themeFill="background1" w:themeFillShade="A6"/>
          </w:tcPr>
          <w:p w:rsidR="00B0090F" w:rsidRPr="0079005B" w:rsidRDefault="00B0090F" w:rsidP="00CA0D08">
            <w:pPr>
              <w:pStyle w:val="Titlu5"/>
              <w:spacing w:before="0"/>
              <w:jc w:val="center"/>
              <w:outlineLvl w:val="4"/>
              <w:rPr>
                <w:rStyle w:val="Referiresubtil"/>
                <w:rFonts w:ascii="Arial Narrow" w:hAnsi="Arial Narrow" w:cs="Arial"/>
                <w:b/>
                <w:smallCaps w:val="0"/>
                <w:color w:val="FFFFFF" w:themeColor="background1"/>
              </w:rPr>
            </w:pPr>
            <w:r w:rsidRPr="0079005B">
              <w:rPr>
                <w:rStyle w:val="Referiresubtil"/>
                <w:rFonts w:ascii="Arial Narrow" w:hAnsi="Arial Narrow" w:cs="Arial"/>
                <w:color w:val="FFFFFF" w:themeColor="background1"/>
              </w:rPr>
              <w:t>MASTER</w:t>
            </w:r>
            <w:r w:rsidR="00CA0D08" w:rsidRPr="0079005B">
              <w:rPr>
                <w:rStyle w:val="Referiresubtil"/>
                <w:rFonts w:ascii="Arial Narrow" w:hAnsi="Arial Narrow" w:cs="Arial"/>
                <w:color w:val="FFFFFF" w:themeColor="background1"/>
              </w:rPr>
              <w:t> ‘S PROGRAMME</w:t>
            </w:r>
          </w:p>
          <w:p w:rsidR="00B0090F" w:rsidRPr="0079005B" w:rsidRDefault="00397539" w:rsidP="00CA0D08">
            <w:pPr>
              <w:pStyle w:val="Titlu5"/>
              <w:spacing w:before="0"/>
              <w:jc w:val="center"/>
              <w:outlineLvl w:val="4"/>
              <w:rPr>
                <w:rStyle w:val="Referiresubtil"/>
                <w:rFonts w:ascii="Arial Narrow" w:hAnsi="Arial Narrow" w:cs="Arial"/>
                <w:b/>
                <w:smallCaps w:val="0"/>
                <w:color w:val="auto"/>
              </w:rPr>
            </w:pPr>
            <w:r>
              <w:rPr>
                <w:rStyle w:val="Referiresubtil"/>
                <w:rFonts w:ascii="Arial Narrow" w:hAnsi="Arial Narrow" w:cs="Arial"/>
                <w:b/>
                <w:color w:val="auto"/>
              </w:rPr>
              <w:t>INTERNATIONAL RELATIONS, INSTITUTIONS, AND ORGANIZATIONS</w:t>
            </w:r>
          </w:p>
          <w:p w:rsidR="00B0090F" w:rsidRPr="0079005B" w:rsidRDefault="000102EA" w:rsidP="000102EA">
            <w:pPr>
              <w:pStyle w:val="Titlu5"/>
              <w:spacing w:before="0"/>
              <w:jc w:val="center"/>
              <w:outlineLvl w:val="4"/>
              <w:rPr>
                <w:rFonts w:ascii="Arial Narrow" w:hAnsi="Arial Narrow" w:cs="Arial"/>
              </w:rPr>
            </w:pPr>
            <w:r>
              <w:rPr>
                <w:rStyle w:val="Referiresubtil"/>
                <w:rFonts w:ascii="Arial Narrow" w:hAnsi="Arial Narrow" w:cs="Arial"/>
                <w:color w:val="FFFFFF" w:themeColor="background1"/>
              </w:rPr>
              <w:t>2</w:t>
            </w:r>
            <w:r w:rsidRPr="000102EA">
              <w:rPr>
                <w:rStyle w:val="Referiresubtil"/>
                <w:rFonts w:ascii="Arial Narrow" w:hAnsi="Arial Narrow" w:cs="Arial"/>
                <w:color w:val="FFFFFF" w:themeColor="background1"/>
                <w:vertAlign w:val="superscript"/>
              </w:rPr>
              <w:t>nd</w:t>
            </w:r>
            <w:r w:rsidR="004B0331" w:rsidRPr="0079005B">
              <w:rPr>
                <w:rStyle w:val="Referiresubtil"/>
                <w:rFonts w:ascii="Arial Narrow" w:hAnsi="Arial Narrow" w:cs="Arial"/>
                <w:color w:val="FF0000"/>
              </w:rPr>
              <w:t xml:space="preserve"> </w:t>
            </w:r>
            <w:r w:rsidR="00CA0D08" w:rsidRPr="0079005B">
              <w:rPr>
                <w:rStyle w:val="Referiresubtil"/>
                <w:rFonts w:ascii="Arial Narrow" w:hAnsi="Arial Narrow" w:cs="Arial"/>
                <w:color w:val="FFFFFF" w:themeColor="background1"/>
              </w:rPr>
              <w:t>YEAR OF STUDY</w:t>
            </w:r>
            <w:r w:rsidR="00B0090F" w:rsidRPr="0079005B">
              <w:rPr>
                <w:rStyle w:val="Referiresubtil"/>
                <w:rFonts w:ascii="Arial Narrow" w:hAnsi="Arial Narrow" w:cs="Arial"/>
                <w:color w:val="FFFFFF" w:themeColor="background1"/>
              </w:rPr>
              <w:t xml:space="preserve">, </w:t>
            </w:r>
            <w:r w:rsidR="00496952">
              <w:rPr>
                <w:rStyle w:val="Referiresubtil"/>
                <w:rFonts w:ascii="Arial Narrow" w:hAnsi="Arial Narrow" w:cs="Arial"/>
                <w:color w:val="FFFFFF" w:themeColor="background1"/>
              </w:rPr>
              <w:t>1</w:t>
            </w:r>
            <w:r w:rsidR="00496952" w:rsidRPr="00496952">
              <w:rPr>
                <w:rStyle w:val="Referiresubtil"/>
                <w:rFonts w:ascii="Arial Narrow" w:hAnsi="Arial Narrow" w:cs="Arial"/>
                <w:color w:val="FFFFFF" w:themeColor="background1"/>
                <w:vertAlign w:val="superscript"/>
              </w:rPr>
              <w:t>st</w:t>
            </w:r>
            <w:r w:rsidR="00CA0D08" w:rsidRPr="0079005B">
              <w:rPr>
                <w:rStyle w:val="Referiresubtil"/>
                <w:rFonts w:ascii="Arial Narrow" w:hAnsi="Arial Narrow" w:cs="Arial"/>
                <w:color w:val="FFFFFF" w:themeColor="background1"/>
              </w:rPr>
              <w:t xml:space="preserve"> SEMESTER</w:t>
            </w:r>
          </w:p>
        </w:tc>
      </w:tr>
    </w:tbl>
    <w:p w:rsidR="00B0090F" w:rsidRPr="0079005B"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79005B" w:rsidTr="00C94DCA">
        <w:tc>
          <w:tcPr>
            <w:tcW w:w="2972" w:type="dxa"/>
            <w:gridSpan w:val="2"/>
            <w:shd w:val="clear" w:color="auto" w:fill="A6A6A6" w:themeFill="background1" w:themeFillShade="A6"/>
          </w:tcPr>
          <w:p w:rsidR="00B0090F" w:rsidRPr="0079005B" w:rsidRDefault="00CA0D08" w:rsidP="00CA0D08">
            <w:pPr>
              <w:rPr>
                <w:rStyle w:val="Referiresubtil"/>
                <w:rFonts w:ascii="Arial Narrow" w:hAnsi="Arial Narrow" w:cs="Arial"/>
                <w:b/>
                <w:color w:val="FFFFFF" w:themeColor="background1"/>
              </w:rPr>
            </w:pPr>
            <w:r w:rsidRPr="0079005B">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79005B" w:rsidRDefault="00272115" w:rsidP="00C37F11">
            <w:pPr>
              <w:pStyle w:val="Titlu5"/>
              <w:spacing w:before="0"/>
              <w:outlineLvl w:val="4"/>
              <w:rPr>
                <w:rStyle w:val="Referiresubtil"/>
                <w:rFonts w:ascii="Arial Narrow" w:hAnsi="Arial Narrow" w:cs="Arial"/>
                <w:b/>
                <w:smallCaps w:val="0"/>
                <w:color w:val="auto"/>
              </w:rPr>
            </w:pPr>
            <w:r>
              <w:rPr>
                <w:rStyle w:val="Referiresubtil"/>
                <w:rFonts w:ascii="Arial Narrow" w:hAnsi="Arial Narrow" w:cs="Arial"/>
                <w:b/>
                <w:smallCaps w:val="0"/>
                <w:color w:val="auto"/>
              </w:rPr>
              <w:t xml:space="preserve">EUROPEAN CONSTRUCTION – POLITICAL, SOCIAL AND CULTURAL </w:t>
            </w:r>
            <w:r w:rsidR="00B855FA">
              <w:rPr>
                <w:rStyle w:val="Referiresubtil"/>
                <w:rFonts w:ascii="Arial Narrow" w:hAnsi="Arial Narrow" w:cs="Arial"/>
                <w:b/>
                <w:smallCaps w:val="0"/>
                <w:color w:val="auto"/>
              </w:rPr>
              <w:t>DEVELOPMENTS</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855FA" w:rsidRPr="0079005B" w:rsidRDefault="00B855FA" w:rsidP="00B855FA">
            <w:pPr>
              <w:rPr>
                <w:rFonts w:ascii="Arial Narrow" w:hAnsi="Arial Narrow" w:cs="Arial"/>
                <w:color w:val="000000" w:themeColor="text1"/>
              </w:rPr>
            </w:pPr>
            <w:r>
              <w:rPr>
                <w:rFonts w:ascii="Arial Narrow" w:hAnsi="Arial Narrow" w:cs="Arial"/>
                <w:color w:val="FF0000"/>
              </w:rPr>
              <w:t>31050010005SM1</w:t>
            </w:r>
            <w:r>
              <w:rPr>
                <w:rFonts w:ascii="Arial Narrow" w:hAnsi="Arial Narrow" w:cs="Arial"/>
                <w:color w:val="FF0000"/>
              </w:rPr>
              <w:t>2</w:t>
            </w:r>
            <w:r>
              <w:rPr>
                <w:rFonts w:ascii="Arial Narrow" w:hAnsi="Arial Narrow" w:cs="Arial"/>
                <w:color w:val="FF0000"/>
              </w:rPr>
              <w:t>1</w:t>
            </w:r>
            <w:r>
              <w:rPr>
                <w:rFonts w:ascii="Arial Narrow" w:hAnsi="Arial Narrow" w:cs="Arial"/>
                <w:color w:val="FF0000"/>
              </w:rPr>
              <w:t>23</w:t>
            </w:r>
            <w:r>
              <w:rPr>
                <w:rFonts w:ascii="Arial Narrow" w:hAnsi="Arial Narrow" w:cs="Arial"/>
                <w:color w:val="FF0000"/>
              </w:rPr>
              <w:t>05</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sidRPr="0079005B">
              <w:rPr>
                <w:rFonts w:ascii="Arial Narrow" w:hAnsi="Arial Narrow" w:cs="Arial"/>
              </w:rPr>
              <w:t>full attendance / tutorial</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sidRPr="0079005B">
              <w:rPr>
                <w:rFonts w:ascii="Arial Narrow" w:hAnsi="Arial Narrow" w:cs="Arial"/>
              </w:rPr>
              <w:t>2</w:t>
            </w:r>
            <w:r w:rsidRPr="0079005B">
              <w:rPr>
                <w:rFonts w:ascii="Arial Narrow" w:hAnsi="Arial Narrow" w:cs="Arial"/>
                <w:vertAlign w:val="superscript"/>
              </w:rPr>
              <w:t>nd</w:t>
            </w:r>
            <w:r w:rsidRPr="0079005B">
              <w:rPr>
                <w:rFonts w:ascii="Arial Narrow" w:hAnsi="Arial Narrow" w:cs="Arial"/>
              </w:rPr>
              <w:t xml:space="preserve"> cycle (master’s degree)</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Pr>
                <w:rFonts w:ascii="Arial Narrow" w:hAnsi="Arial Narrow" w:cs="Arial"/>
              </w:rPr>
              <w:t>2</w:t>
            </w:r>
            <w:r>
              <w:rPr>
                <w:rFonts w:ascii="Arial Narrow" w:hAnsi="Arial Narrow" w:cs="Arial"/>
                <w:vertAlign w:val="superscript"/>
              </w:rPr>
              <w:t>nd</w:t>
            </w:r>
            <w:r>
              <w:rPr>
                <w:rFonts w:ascii="Arial Narrow" w:hAnsi="Arial Narrow" w:cs="Arial"/>
              </w:rPr>
              <w:t xml:space="preserve"> </w:t>
            </w:r>
            <w:r w:rsidRPr="0079005B">
              <w:rPr>
                <w:rFonts w:ascii="Arial Narrow" w:hAnsi="Arial Narrow" w:cs="Arial"/>
              </w:rPr>
              <w:t xml:space="preserve">year of study, </w:t>
            </w:r>
            <w:r>
              <w:rPr>
                <w:rFonts w:ascii="Arial Narrow" w:hAnsi="Arial Narrow" w:cs="Arial"/>
              </w:rPr>
              <w:t>1</w:t>
            </w:r>
            <w:r w:rsidRPr="00496952">
              <w:rPr>
                <w:rFonts w:ascii="Arial Narrow" w:hAnsi="Arial Narrow" w:cs="Arial"/>
                <w:vertAlign w:val="superscript"/>
              </w:rPr>
              <w:t>st</w:t>
            </w:r>
            <w:r w:rsidRPr="0079005B">
              <w:rPr>
                <w:rFonts w:ascii="Arial Narrow" w:hAnsi="Arial Narrow" w:cs="Arial"/>
              </w:rPr>
              <w:t xml:space="preserve"> semester</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Number of ECTS credits</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Pr>
                <w:rFonts w:ascii="Arial Narrow" w:hAnsi="Arial Narrow" w:cs="Arial"/>
              </w:rPr>
              <w:t>6</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Pr>
                <w:rFonts w:ascii="Arial Narrow" w:hAnsi="Arial Narrow" w:cs="Arial"/>
              </w:rPr>
              <w:t>3</w:t>
            </w:r>
            <w:r w:rsidRPr="0079005B">
              <w:rPr>
                <w:rFonts w:ascii="Arial Narrow" w:hAnsi="Arial Narrow" w:cs="Arial"/>
              </w:rPr>
              <w:t xml:space="preserve"> (</w:t>
            </w:r>
            <w:r>
              <w:rPr>
                <w:rFonts w:ascii="Arial Narrow" w:hAnsi="Arial Narrow" w:cs="Arial"/>
              </w:rPr>
              <w:t>1</w:t>
            </w:r>
            <w:r w:rsidRPr="0079005B">
              <w:rPr>
                <w:rFonts w:ascii="Arial Narrow" w:hAnsi="Arial Narrow" w:cs="Arial"/>
              </w:rPr>
              <w:t xml:space="preserve"> </w:t>
            </w:r>
            <w:r>
              <w:rPr>
                <w:rFonts w:ascii="Arial Narrow" w:hAnsi="Arial Narrow" w:cs="Arial"/>
              </w:rPr>
              <w:t>lecture hour + 2</w:t>
            </w:r>
            <w:r w:rsidRPr="0079005B">
              <w:rPr>
                <w:rFonts w:ascii="Arial Narrow" w:hAnsi="Arial Narrow" w:cs="Arial"/>
              </w:rPr>
              <w:t xml:space="preserve"> seminar</w:t>
            </w:r>
            <w:r>
              <w:rPr>
                <w:rFonts w:ascii="Arial Narrow" w:hAnsi="Arial Narrow" w:cs="Arial"/>
              </w:rPr>
              <w:t xml:space="preserve"> hours</w:t>
            </w:r>
            <w:r w:rsidRPr="0079005B">
              <w:rPr>
                <w:rFonts w:ascii="Arial Narrow" w:hAnsi="Arial Narrow" w:cs="Arial"/>
              </w:rPr>
              <w:t>)</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Name of lecture holder</w:t>
            </w:r>
          </w:p>
        </w:tc>
        <w:tc>
          <w:tcPr>
            <w:tcW w:w="6237" w:type="dxa"/>
            <w:shd w:val="clear" w:color="auto" w:fill="F2F2F2" w:themeFill="background1" w:themeFillShade="F2"/>
          </w:tcPr>
          <w:p w:rsidR="00B855FA" w:rsidRPr="0079005B" w:rsidRDefault="00B855FA" w:rsidP="00B855FA">
            <w:pPr>
              <w:rPr>
                <w:rFonts w:ascii="Arial Narrow" w:hAnsi="Arial Narrow" w:cs="Arial"/>
                <w:color w:val="000000" w:themeColor="text1"/>
              </w:rPr>
            </w:pPr>
            <w:r w:rsidRPr="0079005B">
              <w:rPr>
                <w:rFonts w:ascii="Arial Narrow" w:hAnsi="Arial Narrow" w:cs="Arial"/>
                <w:color w:val="000000" w:themeColor="text1"/>
              </w:rPr>
              <w:t xml:space="preserve">Professor PhD </w:t>
            </w:r>
            <w:r w:rsidRPr="00D20936">
              <w:rPr>
                <w:rFonts w:ascii="Arial Narrow" w:hAnsi="Arial Narrow" w:cs="Arial"/>
                <w:color w:val="000000" w:themeColor="text1"/>
                <w:lang w:val="en-US"/>
              </w:rPr>
              <w:t xml:space="preserve">Lucian </w:t>
            </w:r>
            <w:proofErr w:type="spellStart"/>
            <w:r w:rsidRPr="00D20936">
              <w:rPr>
                <w:rFonts w:ascii="Arial Narrow" w:hAnsi="Arial Narrow" w:cs="Arial"/>
                <w:color w:val="000000" w:themeColor="text1"/>
                <w:lang w:val="en-US"/>
              </w:rPr>
              <w:t>Leuştean</w:t>
            </w:r>
            <w:proofErr w:type="spellEnd"/>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855FA" w:rsidRPr="0079005B" w:rsidRDefault="00B855FA" w:rsidP="00B855FA">
            <w:pPr>
              <w:rPr>
                <w:rFonts w:ascii="Arial Narrow" w:hAnsi="Arial Narrow" w:cs="Arial"/>
                <w:color w:val="000000" w:themeColor="text1"/>
              </w:rPr>
            </w:pPr>
            <w:r w:rsidRPr="0079005B">
              <w:rPr>
                <w:rFonts w:ascii="Arial Narrow" w:hAnsi="Arial Narrow" w:cs="Arial"/>
                <w:color w:val="000000" w:themeColor="text1"/>
              </w:rPr>
              <w:t xml:space="preserve">Professor PhD </w:t>
            </w:r>
            <w:r w:rsidRPr="00D20936">
              <w:rPr>
                <w:rFonts w:ascii="Arial Narrow" w:hAnsi="Arial Narrow" w:cs="Arial"/>
                <w:color w:val="000000" w:themeColor="text1"/>
                <w:lang w:val="en-US"/>
              </w:rPr>
              <w:t xml:space="preserve">Lucian </w:t>
            </w:r>
            <w:proofErr w:type="spellStart"/>
            <w:r w:rsidRPr="00D20936">
              <w:rPr>
                <w:rFonts w:ascii="Arial Narrow" w:hAnsi="Arial Narrow" w:cs="Arial"/>
                <w:color w:val="000000" w:themeColor="text1"/>
                <w:lang w:val="en-US"/>
              </w:rPr>
              <w:t>Leuştean</w:t>
            </w:r>
            <w:proofErr w:type="spellEnd"/>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855FA" w:rsidRPr="0079005B" w:rsidRDefault="00B855FA" w:rsidP="00B855FA">
            <w:pPr>
              <w:rPr>
                <w:rFonts w:ascii="Arial Narrow" w:hAnsi="Arial Narrow" w:cs="Arial"/>
              </w:rPr>
            </w:pPr>
            <w:r w:rsidRPr="0079005B">
              <w:rPr>
                <w:rFonts w:ascii="Arial Narrow" w:hAnsi="Arial Narrow" w:cs="Arial"/>
              </w:rPr>
              <w:t xml:space="preserve">Advanced level of </w:t>
            </w:r>
            <w:r w:rsidRPr="00D20936">
              <w:rPr>
                <w:rFonts w:ascii="Arial Narrow" w:hAnsi="Arial Narrow" w:cs="Arial"/>
              </w:rPr>
              <w:t>English</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B855FA" w:rsidRPr="0079005B" w:rsidRDefault="00B855FA" w:rsidP="00B855FA">
            <w:pPr>
              <w:rPr>
                <w:rFonts w:ascii="Arial Narrow" w:hAnsi="Arial Narrow" w:cs="Arial"/>
                <w:b/>
                <w:color w:val="FFFFFF" w:themeColor="background1"/>
              </w:rPr>
            </w:pPr>
            <w:r w:rsidRPr="0079005B">
              <w:rPr>
                <w:rStyle w:val="Referiresubtil"/>
                <w:rFonts w:ascii="Arial Narrow" w:hAnsi="Arial Narrow" w:cs="Arial"/>
                <w:b/>
                <w:color w:val="FFFFFF" w:themeColor="background1"/>
              </w:rPr>
              <w:t>General and course-specific competences</w:t>
            </w:r>
          </w:p>
        </w:tc>
      </w:tr>
      <w:tr w:rsidR="00B855FA" w:rsidRPr="0079005B" w:rsidTr="00C94DCA">
        <w:tc>
          <w:tcPr>
            <w:tcW w:w="562" w:type="dxa"/>
            <w:shd w:val="clear" w:color="auto" w:fill="F2F2F2" w:themeFill="background1" w:themeFillShade="F2"/>
          </w:tcPr>
          <w:p w:rsidR="00B855FA" w:rsidRPr="0079005B" w:rsidRDefault="00B855FA" w:rsidP="00B855FA">
            <w:pPr>
              <w:jc w:val="both"/>
              <w:rPr>
                <w:rFonts w:ascii="Arial Narrow" w:hAnsi="Arial Narrow" w:cs="Arial"/>
                <w:b/>
              </w:rPr>
            </w:pPr>
          </w:p>
        </w:tc>
        <w:tc>
          <w:tcPr>
            <w:tcW w:w="8647" w:type="dxa"/>
            <w:gridSpan w:val="2"/>
            <w:shd w:val="clear" w:color="auto" w:fill="F2F2F2" w:themeFill="background1" w:themeFillShade="F2"/>
          </w:tcPr>
          <w:p w:rsidR="00B855FA" w:rsidRPr="0079005B" w:rsidRDefault="00B855FA" w:rsidP="00B855FA">
            <w:pPr>
              <w:jc w:val="both"/>
              <w:rPr>
                <w:rFonts w:ascii="Arial Narrow" w:hAnsi="Arial Narrow" w:cs="Arial"/>
              </w:rPr>
            </w:pPr>
            <w:r w:rsidRPr="0079005B">
              <w:rPr>
                <w:rFonts w:ascii="Arial Narrow" w:hAnsi="Arial Narrow" w:cs="Arial"/>
                <w:b/>
              </w:rPr>
              <w:t>General competences</w:t>
            </w:r>
            <w:r w:rsidRPr="0079005B">
              <w:rPr>
                <w:rFonts w:ascii="Arial Narrow" w:hAnsi="Arial Narrow" w:cs="Arial"/>
              </w:rPr>
              <w:t>:</w:t>
            </w:r>
          </w:p>
          <w:p w:rsidR="00B855FA" w:rsidRPr="0079005B" w:rsidRDefault="00B855FA" w:rsidP="00B855FA">
            <w:pPr>
              <w:pStyle w:val="Listparagraf"/>
              <w:numPr>
                <w:ilvl w:val="0"/>
                <w:numId w:val="5"/>
              </w:numPr>
              <w:spacing w:line="240" w:lineRule="auto"/>
              <w:ind w:left="325"/>
              <w:jc w:val="both"/>
              <w:rPr>
                <w:rFonts w:ascii="Arial Narrow" w:hAnsi="Arial Narrow" w:cs="Arial"/>
              </w:rPr>
            </w:pPr>
            <w:r>
              <w:rPr>
                <w:rFonts w:ascii="Arial Narrow" w:hAnsi="Arial Narrow" w:cs="Arial"/>
              </w:rPr>
              <w:t>Effective, timely, and rigorous accomplishment of professional tasks, respecting the ethical principles of scientific activity, rigorous application of citation rules, and rejection of plagiarism</w:t>
            </w:r>
            <w:r w:rsidRPr="0079005B">
              <w:rPr>
                <w:rFonts w:ascii="Arial Narrow" w:hAnsi="Arial Narrow" w:cs="Arial"/>
              </w:rPr>
              <w:t>.</w:t>
            </w:r>
          </w:p>
          <w:p w:rsidR="00B855FA" w:rsidRPr="0079005B" w:rsidRDefault="00B855FA" w:rsidP="00B855FA">
            <w:pPr>
              <w:pStyle w:val="Listparagraf"/>
              <w:numPr>
                <w:ilvl w:val="0"/>
                <w:numId w:val="5"/>
              </w:numPr>
              <w:spacing w:line="240" w:lineRule="auto"/>
              <w:ind w:left="325"/>
              <w:jc w:val="both"/>
              <w:rPr>
                <w:rFonts w:ascii="Arial Narrow" w:hAnsi="Arial Narrow" w:cs="Arial"/>
              </w:rPr>
            </w:pPr>
            <w:r>
              <w:rPr>
                <w:rFonts w:ascii="Arial Narrow" w:hAnsi="Arial Narrow" w:cs="Arial"/>
              </w:rPr>
              <w:t>Applying the techniques of group relationship and effective teamwork by assuming various roles</w:t>
            </w:r>
            <w:r w:rsidRPr="0079005B">
              <w:rPr>
                <w:rFonts w:ascii="Arial Narrow" w:hAnsi="Arial Narrow" w:cs="Arial"/>
              </w:rPr>
              <w:t>.</w:t>
            </w:r>
          </w:p>
          <w:p w:rsidR="00B855FA" w:rsidRPr="0079005B"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Searching, identification, and use of effective learning methods; raising awareness of the motivations for lifelong learning</w:t>
            </w:r>
            <w:r w:rsidRPr="0079005B">
              <w:rPr>
                <w:rFonts w:ascii="Arial Narrow" w:hAnsi="Arial Narrow" w:cs="Arial"/>
              </w:rPr>
              <w:t>.</w:t>
            </w:r>
          </w:p>
          <w:p w:rsidR="00B855FA"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Developing the habit of argumentative debate and the logical construction of the discourse</w:t>
            </w:r>
            <w:r w:rsidRPr="0079005B">
              <w:rPr>
                <w:rFonts w:ascii="Arial Narrow" w:hAnsi="Arial Narrow" w:cs="Arial"/>
              </w:rPr>
              <w:t>.</w:t>
            </w:r>
          </w:p>
          <w:p w:rsidR="00B855FA" w:rsidRPr="0079005B"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Objective self-assessment of the need for professional training for insertion and adaptability to the demands of the labour market specific to the field.</w:t>
            </w:r>
          </w:p>
          <w:p w:rsidR="00B855FA" w:rsidRPr="0079005B" w:rsidRDefault="00B855FA" w:rsidP="00B855FA">
            <w:pPr>
              <w:ind w:left="-35"/>
              <w:jc w:val="both"/>
              <w:rPr>
                <w:rFonts w:ascii="Arial Narrow" w:hAnsi="Arial Narrow" w:cs="Arial"/>
              </w:rPr>
            </w:pPr>
            <w:r w:rsidRPr="0079005B">
              <w:rPr>
                <w:rFonts w:ascii="Arial Narrow" w:hAnsi="Arial Narrow" w:cs="Arial"/>
                <w:b/>
              </w:rPr>
              <w:t>Course-specific competences</w:t>
            </w:r>
            <w:r w:rsidRPr="0079005B">
              <w:rPr>
                <w:rFonts w:ascii="Arial Narrow" w:hAnsi="Arial Narrow" w:cs="Arial"/>
              </w:rPr>
              <w:t>:</w:t>
            </w:r>
          </w:p>
          <w:p w:rsidR="00B855FA" w:rsidRPr="0079005B"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Adequate use of specialized language of the history of international relations, technical terms, and core concepts in the field</w:t>
            </w:r>
            <w:r w:rsidRPr="0079005B">
              <w:rPr>
                <w:rFonts w:ascii="Arial Narrow" w:hAnsi="Arial Narrow" w:cs="Arial"/>
              </w:rPr>
              <w:t>.</w:t>
            </w:r>
          </w:p>
          <w:p w:rsidR="00B855FA" w:rsidRPr="0079005B"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Establishing historical facts based on information from primary sources and their interpretation</w:t>
            </w:r>
            <w:r w:rsidRPr="0079005B">
              <w:rPr>
                <w:rFonts w:ascii="Arial Narrow" w:hAnsi="Arial Narrow" w:cs="Arial"/>
              </w:rPr>
              <w:t>.</w:t>
            </w:r>
          </w:p>
          <w:p w:rsidR="00B855FA" w:rsidRPr="0079005B" w:rsidRDefault="00B855FA" w:rsidP="00B855FA">
            <w:pPr>
              <w:pStyle w:val="Listparagraf"/>
              <w:numPr>
                <w:ilvl w:val="0"/>
                <w:numId w:val="6"/>
              </w:numPr>
              <w:spacing w:line="240" w:lineRule="auto"/>
              <w:ind w:left="325"/>
              <w:jc w:val="both"/>
              <w:rPr>
                <w:rFonts w:ascii="Arial Narrow" w:hAnsi="Arial Narrow" w:cs="Arial"/>
              </w:rPr>
            </w:pPr>
            <w:r>
              <w:rPr>
                <w:rFonts w:ascii="Arial Narrow" w:hAnsi="Arial Narrow" w:cs="Arial"/>
              </w:rPr>
              <w:t>Use of modern methods of historical research and interpretation</w:t>
            </w:r>
            <w:r w:rsidRPr="0079005B">
              <w:rPr>
                <w:rFonts w:ascii="Arial Narrow" w:hAnsi="Arial Narrow" w:cs="Arial"/>
              </w:rPr>
              <w:t>.</w:t>
            </w:r>
          </w:p>
          <w:p w:rsidR="00B855FA" w:rsidRPr="0079005B" w:rsidRDefault="00B855FA" w:rsidP="00B855FA">
            <w:pPr>
              <w:pStyle w:val="Listparagraf"/>
              <w:numPr>
                <w:ilvl w:val="0"/>
                <w:numId w:val="5"/>
              </w:numPr>
              <w:spacing w:line="240" w:lineRule="auto"/>
              <w:ind w:left="325"/>
              <w:jc w:val="both"/>
              <w:rPr>
                <w:rFonts w:ascii="Arial Narrow" w:hAnsi="Arial Narrow" w:cs="Arial"/>
              </w:rPr>
            </w:pPr>
            <w:r>
              <w:rPr>
                <w:rFonts w:ascii="Arial Narrow" w:hAnsi="Arial Narrow" w:cs="Arial"/>
              </w:rPr>
              <w:t>Ability to participate in public debates and scientific events dedicated to the problems of international relations, institutions and organizations</w:t>
            </w:r>
            <w:r w:rsidRPr="0079005B">
              <w:rPr>
                <w:rFonts w:ascii="Arial Narrow" w:hAnsi="Arial Narrow" w:cs="Arial"/>
              </w:rPr>
              <w:t>.</w:t>
            </w:r>
          </w:p>
          <w:p w:rsidR="00B855FA" w:rsidRPr="0079005B" w:rsidRDefault="00B855FA" w:rsidP="00B855FA">
            <w:pPr>
              <w:pStyle w:val="Listparagraf"/>
              <w:numPr>
                <w:ilvl w:val="0"/>
                <w:numId w:val="5"/>
              </w:numPr>
              <w:spacing w:line="240" w:lineRule="auto"/>
              <w:ind w:left="325"/>
              <w:jc w:val="both"/>
              <w:rPr>
                <w:rFonts w:ascii="Arial Narrow" w:hAnsi="Arial Narrow" w:cs="Arial"/>
              </w:rPr>
            </w:pPr>
            <w:r>
              <w:rPr>
                <w:rFonts w:ascii="Arial Narrow" w:hAnsi="Arial Narrow" w:cs="Arial"/>
              </w:rPr>
              <w:t>Ability to synthesize bibliographic and documentary information of historical nature and to organize them according to the criterion of relevance</w:t>
            </w:r>
            <w:r w:rsidRPr="0079005B">
              <w:rPr>
                <w:rFonts w:ascii="Arial Narrow" w:hAnsi="Arial Narrow" w:cs="Arial"/>
              </w:rPr>
              <w:t>.</w:t>
            </w:r>
          </w:p>
        </w:tc>
      </w:tr>
      <w:tr w:rsidR="00B855FA" w:rsidRPr="0079005B" w:rsidTr="00C94DCA">
        <w:tc>
          <w:tcPr>
            <w:tcW w:w="562" w:type="dxa"/>
            <w:shd w:val="clear" w:color="auto" w:fill="A6A6A6" w:themeFill="background1" w:themeFillShade="A6"/>
          </w:tcPr>
          <w:p w:rsidR="00B855FA" w:rsidRPr="0079005B" w:rsidRDefault="00B855FA" w:rsidP="00B855FA">
            <w:pPr>
              <w:jc w:val="both"/>
              <w:rPr>
                <w:rFonts w:ascii="Arial Narrow" w:hAnsi="Arial Narrow" w:cs="Arial"/>
                <w:color w:val="FFFFFF" w:themeColor="background1"/>
              </w:rPr>
            </w:pPr>
            <w:r w:rsidRPr="0079005B">
              <w:rPr>
                <w:rFonts w:ascii="Arial Narrow" w:hAnsi="Arial Narrow" w:cs="Arial"/>
                <w:color w:val="FFFFFF" w:themeColor="background1"/>
              </w:rPr>
              <w:t>B</w:t>
            </w:r>
          </w:p>
        </w:tc>
        <w:tc>
          <w:tcPr>
            <w:tcW w:w="8647" w:type="dxa"/>
            <w:gridSpan w:val="2"/>
            <w:shd w:val="clear" w:color="auto" w:fill="A6A6A6" w:themeFill="background1" w:themeFillShade="A6"/>
          </w:tcPr>
          <w:p w:rsidR="00B855FA" w:rsidRPr="0079005B" w:rsidRDefault="00B855FA" w:rsidP="00B855FA">
            <w:pPr>
              <w:jc w:val="both"/>
              <w:rPr>
                <w:rFonts w:ascii="Arial Narrow" w:hAnsi="Arial Narrow" w:cs="Arial"/>
                <w:b/>
                <w:color w:val="FFFFFF" w:themeColor="background1"/>
              </w:rPr>
            </w:pPr>
            <w:r w:rsidRPr="0079005B">
              <w:rPr>
                <w:rStyle w:val="Referiresubtil"/>
                <w:rFonts w:ascii="Arial Narrow" w:hAnsi="Arial Narrow" w:cs="Arial"/>
                <w:b/>
                <w:color w:val="FFFFFF" w:themeColor="background1"/>
              </w:rPr>
              <w:t>Learning outcomes</w:t>
            </w:r>
          </w:p>
        </w:tc>
      </w:tr>
      <w:tr w:rsidR="00B855FA" w:rsidRPr="0079005B" w:rsidTr="00C94DCA">
        <w:tc>
          <w:tcPr>
            <w:tcW w:w="562" w:type="dxa"/>
            <w:shd w:val="clear" w:color="auto" w:fill="F2F2F2" w:themeFill="background1" w:themeFillShade="F2"/>
          </w:tcPr>
          <w:p w:rsidR="00B855FA" w:rsidRPr="0079005B" w:rsidRDefault="00B855FA" w:rsidP="00B855FA">
            <w:pPr>
              <w:rPr>
                <w:rStyle w:val="Referiresubtil"/>
                <w:rFonts w:ascii="Arial Narrow" w:hAnsi="Arial Narrow" w:cs="Arial"/>
              </w:rPr>
            </w:pPr>
          </w:p>
        </w:tc>
        <w:tc>
          <w:tcPr>
            <w:tcW w:w="8647" w:type="dxa"/>
            <w:gridSpan w:val="2"/>
            <w:shd w:val="clear" w:color="auto" w:fill="F2F2F2" w:themeFill="background1" w:themeFillShade="F2"/>
          </w:tcPr>
          <w:p w:rsidR="00B855FA" w:rsidRDefault="00B855FA" w:rsidP="00B855FA">
            <w:pPr>
              <w:pStyle w:val="Listparagraf"/>
              <w:numPr>
                <w:ilvl w:val="0"/>
                <w:numId w:val="1"/>
              </w:numPr>
              <w:spacing w:line="240" w:lineRule="auto"/>
              <w:ind w:left="325"/>
              <w:jc w:val="both"/>
              <w:rPr>
                <w:rFonts w:ascii="Arial Narrow" w:hAnsi="Arial Narrow" w:cs="Arial"/>
              </w:rPr>
            </w:pPr>
            <w:r>
              <w:rPr>
                <w:rFonts w:ascii="Arial Narrow" w:hAnsi="Arial Narrow" w:cs="Arial"/>
              </w:rPr>
              <w:t>critical reflection and capacity to evaluate concrete situations in the form of judgments regarding the European construction.</w:t>
            </w:r>
          </w:p>
          <w:p w:rsidR="00B855FA" w:rsidRDefault="00B855FA" w:rsidP="00B855FA">
            <w:pPr>
              <w:pStyle w:val="Listparagraf"/>
              <w:numPr>
                <w:ilvl w:val="0"/>
                <w:numId w:val="1"/>
              </w:numPr>
              <w:spacing w:line="240" w:lineRule="auto"/>
              <w:ind w:left="325"/>
              <w:jc w:val="both"/>
              <w:rPr>
                <w:rFonts w:ascii="Arial Narrow" w:hAnsi="Arial Narrow" w:cs="Arial"/>
              </w:rPr>
            </w:pPr>
            <w:r>
              <w:rPr>
                <w:rFonts w:ascii="Arial Narrow" w:hAnsi="Arial Narrow" w:cs="Arial"/>
              </w:rPr>
              <w:t>demonstrating the abilities of critical-constructive analysis of the concepts, theories, events and historical processes in the form of descriptive judgments.</w:t>
            </w:r>
          </w:p>
          <w:p w:rsidR="00B855FA" w:rsidRPr="006F5DC0" w:rsidRDefault="00B855FA" w:rsidP="00B855FA">
            <w:pPr>
              <w:pStyle w:val="Listparagraf"/>
              <w:numPr>
                <w:ilvl w:val="0"/>
                <w:numId w:val="1"/>
              </w:numPr>
              <w:spacing w:line="240" w:lineRule="auto"/>
              <w:ind w:left="325"/>
              <w:jc w:val="both"/>
              <w:rPr>
                <w:rFonts w:ascii="Arial Narrow" w:hAnsi="Arial Narrow" w:cs="Arial"/>
              </w:rPr>
            </w:pPr>
            <w:r>
              <w:rPr>
                <w:rFonts w:ascii="Arial Narrow" w:hAnsi="Arial Narrow" w:cs="Arial"/>
              </w:rPr>
              <w:t>the student should be able to: acquire the capacity for analysis; seek specialized bibliography; elaborate seminar papers; participate in different scientific events organized within the country and abroad; acquire skills in oral and written communication, respect and development of professional values and ethics, problem solving and decision making, recognition and respect of diversity and multiculturalism, learning autonomy, initiative and opening to lifelong learning etc.</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B855FA" w:rsidRPr="0079005B" w:rsidRDefault="00B855FA" w:rsidP="00B855FA">
            <w:pPr>
              <w:jc w:val="both"/>
              <w:rPr>
                <w:rFonts w:ascii="Arial Narrow" w:hAnsi="Arial Narrow" w:cs="Arial"/>
                <w:b/>
                <w:color w:val="FFFFFF" w:themeColor="background1"/>
              </w:rPr>
            </w:pPr>
            <w:r w:rsidRPr="0079005B">
              <w:rPr>
                <w:rStyle w:val="Referiresubtil"/>
                <w:rFonts w:ascii="Arial Narrow" w:hAnsi="Arial Narrow" w:cs="Arial"/>
                <w:b/>
                <w:color w:val="FFFFFF" w:themeColor="background1"/>
              </w:rPr>
              <w:t>Lecture content</w:t>
            </w:r>
          </w:p>
        </w:tc>
      </w:tr>
      <w:tr w:rsidR="00B855FA" w:rsidRPr="0079005B" w:rsidTr="00C94DCA">
        <w:tc>
          <w:tcPr>
            <w:tcW w:w="562" w:type="dxa"/>
            <w:shd w:val="clear" w:color="auto" w:fill="F2F2F2" w:themeFill="background1" w:themeFillShade="F2"/>
          </w:tcPr>
          <w:p w:rsidR="00B855FA" w:rsidRPr="0079005B" w:rsidRDefault="00B855FA" w:rsidP="00B855FA">
            <w:pPr>
              <w:rPr>
                <w:rStyle w:val="Referiresubtil"/>
                <w:rFonts w:ascii="Arial Narrow" w:hAnsi="Arial Narrow" w:cs="Arial"/>
              </w:rPr>
            </w:pPr>
          </w:p>
        </w:tc>
        <w:tc>
          <w:tcPr>
            <w:tcW w:w="8647" w:type="dxa"/>
            <w:gridSpan w:val="2"/>
            <w:shd w:val="clear" w:color="auto" w:fill="F2F2F2" w:themeFill="background1" w:themeFillShade="F2"/>
          </w:tcPr>
          <w:p w:rsidR="00B855FA" w:rsidRPr="0079005B" w:rsidRDefault="00B855FA" w:rsidP="00B855FA">
            <w:pPr>
              <w:jc w:val="both"/>
              <w:rPr>
                <w:rFonts w:ascii="Arial Narrow" w:hAnsi="Arial Narrow" w:cs="Arial"/>
              </w:rPr>
            </w:pPr>
            <w:r w:rsidRPr="0079005B">
              <w:rPr>
                <w:rFonts w:ascii="Arial Narrow" w:hAnsi="Arial Narrow" w:cs="Arial"/>
                <w:color w:val="000000" w:themeColor="text1"/>
              </w:rPr>
              <w:t xml:space="preserve">1. </w:t>
            </w:r>
            <w:r>
              <w:rPr>
                <w:rFonts w:ascii="Arial Narrow" w:hAnsi="Arial Narrow" w:cs="Arial"/>
                <w:color w:val="000000" w:themeColor="text1"/>
              </w:rPr>
              <w:t>Introductory lecture.</w:t>
            </w:r>
          </w:p>
          <w:p w:rsidR="00B855FA" w:rsidRPr="0079005B" w:rsidRDefault="00B855FA" w:rsidP="00B855FA">
            <w:pPr>
              <w:jc w:val="both"/>
              <w:rPr>
                <w:rFonts w:ascii="Arial Narrow" w:hAnsi="Arial Narrow" w:cs="Arial"/>
              </w:rPr>
            </w:pPr>
            <w:r w:rsidRPr="0079005B">
              <w:rPr>
                <w:rFonts w:ascii="Arial Narrow" w:hAnsi="Arial Narrow" w:cs="Arial"/>
              </w:rPr>
              <w:t xml:space="preserve">2. </w:t>
            </w:r>
            <w:r>
              <w:rPr>
                <w:rFonts w:ascii="Arial Narrow" w:hAnsi="Arial Narrow" w:cs="Arial"/>
                <w:color w:val="000000" w:themeColor="text1"/>
              </w:rPr>
              <w:t>The premises for the initiation of the European integration process.</w:t>
            </w:r>
          </w:p>
          <w:p w:rsidR="00B855FA" w:rsidRPr="0079005B" w:rsidRDefault="00B855FA" w:rsidP="00B855FA">
            <w:pPr>
              <w:jc w:val="both"/>
              <w:rPr>
                <w:rFonts w:ascii="Arial Narrow" w:hAnsi="Arial Narrow" w:cs="Arial"/>
              </w:rPr>
            </w:pPr>
            <w:r w:rsidRPr="0079005B">
              <w:rPr>
                <w:rFonts w:ascii="Arial Narrow" w:hAnsi="Arial Narrow" w:cs="Arial"/>
              </w:rPr>
              <w:t xml:space="preserve">3. </w:t>
            </w:r>
            <w:r>
              <w:rPr>
                <w:rFonts w:ascii="Arial Narrow" w:hAnsi="Arial Narrow" w:cs="Arial"/>
                <w:color w:val="000000" w:themeColor="text1"/>
              </w:rPr>
              <w:t>EU enlargement policy.</w:t>
            </w:r>
          </w:p>
          <w:p w:rsidR="00B855FA" w:rsidRPr="0079005B" w:rsidRDefault="00B855FA" w:rsidP="00B855FA">
            <w:pPr>
              <w:jc w:val="both"/>
              <w:rPr>
                <w:rFonts w:ascii="Arial Narrow" w:hAnsi="Arial Narrow" w:cs="Arial"/>
              </w:rPr>
            </w:pPr>
            <w:r w:rsidRPr="0079005B">
              <w:rPr>
                <w:rFonts w:ascii="Arial Narrow" w:hAnsi="Arial Narrow" w:cs="Arial"/>
              </w:rPr>
              <w:t xml:space="preserve">4. </w:t>
            </w:r>
            <w:r>
              <w:rPr>
                <w:rFonts w:ascii="Arial Narrow" w:hAnsi="Arial Narrow" w:cs="Arial"/>
                <w:color w:val="000000" w:themeColor="text1"/>
              </w:rPr>
              <w:t>Global Foreign Policy Strategy.</w:t>
            </w:r>
          </w:p>
          <w:p w:rsidR="00B855FA" w:rsidRPr="0079005B" w:rsidRDefault="00B855FA" w:rsidP="00B855FA">
            <w:pPr>
              <w:jc w:val="both"/>
              <w:rPr>
                <w:rFonts w:ascii="Arial Narrow" w:hAnsi="Arial Narrow" w:cs="Arial"/>
              </w:rPr>
            </w:pPr>
            <w:r w:rsidRPr="0079005B">
              <w:rPr>
                <w:rFonts w:ascii="Arial Narrow" w:hAnsi="Arial Narrow" w:cs="Arial"/>
              </w:rPr>
              <w:t xml:space="preserve">5. </w:t>
            </w:r>
            <w:r>
              <w:rPr>
                <w:rFonts w:ascii="Arial Narrow" w:hAnsi="Arial Narrow" w:cs="Arial"/>
                <w:color w:val="000000" w:themeColor="text1"/>
              </w:rPr>
              <w:t>Common Foreign and Security Policy.</w:t>
            </w:r>
          </w:p>
          <w:p w:rsidR="00B855FA" w:rsidRPr="0079005B" w:rsidRDefault="00B855FA" w:rsidP="00B855FA">
            <w:pPr>
              <w:jc w:val="both"/>
              <w:rPr>
                <w:rFonts w:ascii="Arial Narrow" w:hAnsi="Arial Narrow" w:cs="Arial"/>
              </w:rPr>
            </w:pPr>
            <w:r w:rsidRPr="0079005B">
              <w:rPr>
                <w:rFonts w:ascii="Arial Narrow" w:hAnsi="Arial Narrow" w:cs="Arial"/>
              </w:rPr>
              <w:t xml:space="preserve">6. </w:t>
            </w:r>
            <w:r>
              <w:rPr>
                <w:rFonts w:ascii="Arial Narrow" w:hAnsi="Arial Narrow" w:cs="Arial"/>
                <w:color w:val="000000" w:themeColor="text1"/>
              </w:rPr>
              <w:t>Cohesion Policy.</w:t>
            </w:r>
          </w:p>
          <w:p w:rsidR="00B855FA" w:rsidRPr="0079005B" w:rsidRDefault="00B855FA" w:rsidP="00B855FA">
            <w:pPr>
              <w:jc w:val="both"/>
              <w:rPr>
                <w:rFonts w:ascii="Arial Narrow" w:hAnsi="Arial Narrow" w:cs="Arial"/>
              </w:rPr>
            </w:pPr>
            <w:r w:rsidRPr="0079005B">
              <w:rPr>
                <w:rFonts w:ascii="Arial Narrow" w:hAnsi="Arial Narrow" w:cs="Arial"/>
              </w:rPr>
              <w:t xml:space="preserve">7. </w:t>
            </w:r>
            <w:r>
              <w:rPr>
                <w:rFonts w:ascii="Arial Narrow" w:hAnsi="Arial Narrow" w:cs="Arial"/>
                <w:color w:val="000000" w:themeColor="text1"/>
              </w:rPr>
              <w:t>Energy Policy.</w:t>
            </w:r>
          </w:p>
          <w:p w:rsidR="00B855FA" w:rsidRDefault="00B855FA" w:rsidP="00B855FA">
            <w:pPr>
              <w:jc w:val="both"/>
              <w:rPr>
                <w:rFonts w:ascii="Arial Narrow" w:hAnsi="Arial Narrow" w:cs="Arial"/>
              </w:rPr>
            </w:pPr>
            <w:r w:rsidRPr="0079005B">
              <w:rPr>
                <w:rFonts w:ascii="Arial Narrow" w:hAnsi="Arial Narrow" w:cs="Arial"/>
              </w:rPr>
              <w:t xml:space="preserve">8. </w:t>
            </w:r>
            <w:r>
              <w:rPr>
                <w:rFonts w:ascii="Arial Narrow" w:hAnsi="Arial Narrow" w:cs="Arial"/>
                <w:color w:val="000000" w:themeColor="text1"/>
              </w:rPr>
              <w:t>Common Agricultural Policy.</w:t>
            </w:r>
          </w:p>
          <w:p w:rsidR="00B855FA" w:rsidRDefault="00B855FA" w:rsidP="00B855FA">
            <w:pPr>
              <w:jc w:val="both"/>
              <w:rPr>
                <w:rFonts w:ascii="Arial Narrow" w:hAnsi="Arial Narrow" w:cs="Arial"/>
              </w:rPr>
            </w:pPr>
            <w:r>
              <w:rPr>
                <w:rFonts w:ascii="Arial Narrow" w:hAnsi="Arial Narrow" w:cs="Arial"/>
              </w:rPr>
              <w:t xml:space="preserve">9. </w:t>
            </w:r>
            <w:r>
              <w:rPr>
                <w:rFonts w:ascii="Arial Narrow" w:hAnsi="Arial Narrow" w:cs="Arial"/>
                <w:color w:val="000000" w:themeColor="text1"/>
              </w:rPr>
              <w:t>Environmental Policy.</w:t>
            </w:r>
          </w:p>
          <w:p w:rsidR="00B855FA" w:rsidRPr="00AA6B2D" w:rsidRDefault="00B855FA" w:rsidP="00B855FA">
            <w:pPr>
              <w:jc w:val="both"/>
              <w:rPr>
                <w:rFonts w:ascii="Arial Narrow" w:hAnsi="Arial Narrow" w:cs="Arial"/>
                <w:color w:val="000000" w:themeColor="text1"/>
              </w:rPr>
            </w:pPr>
            <w:r>
              <w:rPr>
                <w:rFonts w:ascii="Arial Narrow" w:hAnsi="Arial Narrow" w:cs="Arial"/>
              </w:rPr>
              <w:lastRenderedPageBreak/>
              <w:t xml:space="preserve">10. </w:t>
            </w:r>
            <w:r w:rsidRPr="00D676FF">
              <w:rPr>
                <w:rFonts w:ascii="Arial Narrow" w:hAnsi="Arial Narrow" w:cs="Arial"/>
                <w:color w:val="000000" w:themeColor="text1"/>
              </w:rPr>
              <w:t>The Area of Freedom, Security and Justice</w:t>
            </w:r>
            <w:r>
              <w:rPr>
                <w:rFonts w:ascii="Arial Narrow" w:hAnsi="Arial Narrow" w:cs="Arial"/>
                <w:color w:val="000000" w:themeColor="text1"/>
              </w:rPr>
              <w:t>.</w:t>
            </w:r>
          </w:p>
          <w:p w:rsidR="00B855FA" w:rsidRDefault="00B855FA" w:rsidP="00B855FA">
            <w:pPr>
              <w:jc w:val="both"/>
              <w:rPr>
                <w:rFonts w:ascii="Arial Narrow" w:hAnsi="Arial Narrow" w:cs="Arial"/>
              </w:rPr>
            </w:pPr>
            <w:r>
              <w:rPr>
                <w:rFonts w:ascii="Arial Narrow" w:hAnsi="Arial Narrow" w:cs="Arial"/>
              </w:rPr>
              <w:t xml:space="preserve">11. </w:t>
            </w:r>
            <w:r w:rsidRPr="005C093E">
              <w:rPr>
                <w:rFonts w:ascii="Arial Narrow" w:hAnsi="Arial Narrow" w:cs="Arial"/>
                <w:color w:val="000000" w:themeColor="text1"/>
              </w:rPr>
              <w:t>Policies on education, youth, culture and sport</w:t>
            </w:r>
            <w:r>
              <w:rPr>
                <w:rFonts w:ascii="Arial Narrow" w:hAnsi="Arial Narrow" w:cs="Arial"/>
                <w:color w:val="000000" w:themeColor="text1"/>
              </w:rPr>
              <w:t>.</w:t>
            </w:r>
          </w:p>
          <w:p w:rsidR="00B855FA" w:rsidRDefault="00B855FA" w:rsidP="00B855FA">
            <w:pPr>
              <w:jc w:val="both"/>
              <w:rPr>
                <w:rFonts w:ascii="Arial Narrow" w:hAnsi="Arial Narrow" w:cs="Arial"/>
              </w:rPr>
            </w:pPr>
            <w:r>
              <w:rPr>
                <w:rFonts w:ascii="Arial Narrow" w:hAnsi="Arial Narrow" w:cs="Arial"/>
              </w:rPr>
              <w:t xml:space="preserve">12. </w:t>
            </w:r>
            <w:r w:rsidRPr="005C093E">
              <w:rPr>
                <w:rFonts w:ascii="Arial Narrow" w:hAnsi="Arial Narrow" w:cs="Arial"/>
                <w:color w:val="000000" w:themeColor="text1"/>
              </w:rPr>
              <w:t>European transport policy</w:t>
            </w:r>
            <w:r>
              <w:rPr>
                <w:rFonts w:ascii="Arial Narrow" w:hAnsi="Arial Narrow" w:cs="Arial"/>
                <w:color w:val="000000" w:themeColor="text1"/>
              </w:rPr>
              <w:t>.</w:t>
            </w:r>
          </w:p>
          <w:p w:rsidR="00B855FA" w:rsidRDefault="00B855FA" w:rsidP="00B855FA">
            <w:pPr>
              <w:jc w:val="both"/>
              <w:rPr>
                <w:rFonts w:ascii="Arial Narrow" w:hAnsi="Arial Narrow" w:cs="Arial"/>
              </w:rPr>
            </w:pPr>
            <w:r>
              <w:rPr>
                <w:rFonts w:ascii="Arial Narrow" w:hAnsi="Arial Narrow" w:cs="Arial"/>
              </w:rPr>
              <w:t xml:space="preserve">13. </w:t>
            </w:r>
            <w:r w:rsidRPr="005C093E">
              <w:rPr>
                <w:rFonts w:ascii="Arial Narrow" w:hAnsi="Arial Narrow" w:cs="Arial"/>
                <w:color w:val="000000" w:themeColor="text1"/>
              </w:rPr>
              <w:t>The EU Single Market. Digital Single Market</w:t>
            </w:r>
          </w:p>
          <w:p w:rsidR="00B855FA" w:rsidRPr="0079005B" w:rsidRDefault="00B855FA" w:rsidP="00B855FA">
            <w:pPr>
              <w:jc w:val="both"/>
              <w:rPr>
                <w:rFonts w:ascii="Arial Narrow" w:hAnsi="Arial Narrow" w:cs="Arial"/>
              </w:rPr>
            </w:pPr>
            <w:r>
              <w:rPr>
                <w:rFonts w:ascii="Arial Narrow" w:hAnsi="Arial Narrow" w:cs="Arial"/>
              </w:rPr>
              <w:t xml:space="preserve">14. </w:t>
            </w:r>
            <w:r>
              <w:rPr>
                <w:rFonts w:ascii="Arial Narrow" w:hAnsi="Arial Narrow" w:cs="Arial"/>
                <w:color w:val="000000" w:themeColor="text1"/>
              </w:rPr>
              <w:t>Concluding remarks.</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lastRenderedPageBreak/>
              <w:t>D</w:t>
            </w:r>
          </w:p>
        </w:tc>
        <w:tc>
          <w:tcPr>
            <w:tcW w:w="8647" w:type="dxa"/>
            <w:gridSpan w:val="2"/>
            <w:shd w:val="clear" w:color="auto" w:fill="A6A6A6" w:themeFill="background1" w:themeFillShade="A6"/>
          </w:tcPr>
          <w:p w:rsidR="00B855FA" w:rsidRPr="0079005B" w:rsidRDefault="00B855FA" w:rsidP="00B855FA">
            <w:pPr>
              <w:jc w:val="both"/>
              <w:rPr>
                <w:rFonts w:ascii="Arial Narrow" w:hAnsi="Arial Narrow" w:cs="Arial"/>
                <w:b/>
                <w:color w:val="FFFFFF" w:themeColor="background1"/>
              </w:rPr>
            </w:pPr>
            <w:r w:rsidRPr="0079005B">
              <w:rPr>
                <w:rStyle w:val="Referiresubtil"/>
                <w:rFonts w:ascii="Arial Narrow" w:hAnsi="Arial Narrow" w:cs="Arial"/>
                <w:b/>
                <w:color w:val="FFFFFF" w:themeColor="background1"/>
              </w:rPr>
              <w:t>Recommended reading for lectures</w:t>
            </w:r>
          </w:p>
        </w:tc>
      </w:tr>
      <w:tr w:rsidR="00B855FA" w:rsidRPr="0079005B" w:rsidTr="00C94DCA">
        <w:tc>
          <w:tcPr>
            <w:tcW w:w="562" w:type="dxa"/>
            <w:shd w:val="clear" w:color="auto" w:fill="F2F2F2" w:themeFill="background1" w:themeFillShade="F2"/>
          </w:tcPr>
          <w:p w:rsidR="00B855FA" w:rsidRPr="0079005B" w:rsidRDefault="00B855FA" w:rsidP="00B855FA">
            <w:pPr>
              <w:rPr>
                <w:rStyle w:val="Referiresubtil"/>
                <w:rFonts w:ascii="Arial Narrow" w:hAnsi="Arial Narrow" w:cs="Arial"/>
              </w:rPr>
            </w:pPr>
          </w:p>
        </w:tc>
        <w:tc>
          <w:tcPr>
            <w:tcW w:w="8647" w:type="dxa"/>
            <w:gridSpan w:val="2"/>
            <w:shd w:val="clear" w:color="auto" w:fill="F2F2F2" w:themeFill="background1" w:themeFillShade="F2"/>
          </w:tcPr>
          <w:p w:rsidR="00B855FA" w:rsidRPr="008D0732" w:rsidRDefault="00B855FA" w:rsidP="00B855FA">
            <w:pPr>
              <w:pStyle w:val="Default"/>
              <w:ind w:left="289" w:hanging="289"/>
              <w:jc w:val="both"/>
              <w:rPr>
                <w:rFonts w:ascii="Arial Narrow" w:hAnsi="Arial Narrow"/>
                <w:iCs/>
                <w:sz w:val="20"/>
                <w:szCs w:val="20"/>
                <w:lang w:val="en-US"/>
              </w:rPr>
            </w:pPr>
            <w:proofErr w:type="spellStart"/>
            <w:r w:rsidRPr="008D0732">
              <w:rPr>
                <w:rFonts w:ascii="Arial Narrow" w:hAnsi="Arial Narrow"/>
                <w:iCs/>
                <w:sz w:val="20"/>
                <w:szCs w:val="20"/>
                <w:lang w:val="en-US"/>
              </w:rPr>
              <w:t>Vasile</w:t>
            </w:r>
            <w:proofErr w:type="spellEnd"/>
            <w:r w:rsidRPr="008D0732">
              <w:rPr>
                <w:rFonts w:ascii="Arial Narrow" w:hAnsi="Arial Narrow"/>
                <w:iCs/>
                <w:sz w:val="20"/>
                <w:szCs w:val="20"/>
                <w:lang w:val="en-US"/>
              </w:rPr>
              <w:t xml:space="preserve"> </w:t>
            </w:r>
            <w:proofErr w:type="spellStart"/>
            <w:r w:rsidRPr="008D0732">
              <w:rPr>
                <w:rFonts w:ascii="Arial Narrow" w:hAnsi="Arial Narrow"/>
                <w:iCs/>
                <w:sz w:val="20"/>
                <w:szCs w:val="20"/>
                <w:lang w:val="en-US"/>
              </w:rPr>
              <w:t>Vese</w:t>
            </w:r>
            <w:proofErr w:type="spellEnd"/>
            <w:r w:rsidRPr="008D0732">
              <w:rPr>
                <w:rFonts w:ascii="Arial Narrow" w:hAnsi="Arial Narrow"/>
                <w:iCs/>
                <w:sz w:val="20"/>
                <w:szCs w:val="20"/>
                <w:lang w:val="en-US"/>
              </w:rPr>
              <w:t xml:space="preserve">, Adrian Ivan, </w:t>
            </w:r>
            <w:proofErr w:type="spellStart"/>
            <w:r w:rsidRPr="008D0732">
              <w:rPr>
                <w:rFonts w:ascii="Arial Narrow" w:hAnsi="Arial Narrow"/>
                <w:i/>
                <w:iCs/>
                <w:sz w:val="20"/>
                <w:szCs w:val="20"/>
                <w:lang w:val="en-US"/>
              </w:rPr>
              <w:t>Istoria</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integrării</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europene</w:t>
            </w:r>
            <w:proofErr w:type="spellEnd"/>
            <w:r w:rsidRPr="008D0732">
              <w:rPr>
                <w:rFonts w:ascii="Arial Narrow" w:hAnsi="Arial Narrow"/>
                <w:iCs/>
                <w:sz w:val="20"/>
                <w:szCs w:val="20"/>
                <w:lang w:val="en-US"/>
              </w:rPr>
              <w:t>, Cluj-Napoca, 2001.</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Tony </w:t>
            </w:r>
            <w:proofErr w:type="spellStart"/>
            <w:r w:rsidRPr="008D0732">
              <w:rPr>
                <w:rFonts w:ascii="Arial Narrow" w:hAnsi="Arial Narrow"/>
                <w:iCs/>
                <w:sz w:val="20"/>
                <w:szCs w:val="20"/>
                <w:lang w:val="en-US"/>
              </w:rPr>
              <w:t>Judt</w:t>
            </w:r>
            <w:proofErr w:type="spellEnd"/>
            <w:r w:rsidRPr="008D0732">
              <w:rPr>
                <w:rFonts w:ascii="Arial Narrow" w:hAnsi="Arial Narrow"/>
                <w:iCs/>
                <w:sz w:val="20"/>
                <w:szCs w:val="20"/>
                <w:lang w:val="en-US"/>
              </w:rPr>
              <w:t xml:space="preserve">, Europa </w:t>
            </w:r>
            <w:proofErr w:type="spellStart"/>
            <w:r w:rsidRPr="008D0732">
              <w:rPr>
                <w:rFonts w:ascii="Arial Narrow" w:hAnsi="Arial Narrow"/>
                <w:iCs/>
                <w:sz w:val="20"/>
                <w:szCs w:val="20"/>
                <w:lang w:val="en-US"/>
              </w:rPr>
              <w:t>postbelică</w:t>
            </w:r>
            <w:proofErr w:type="spellEnd"/>
            <w:r w:rsidRPr="008D0732">
              <w:rPr>
                <w:rFonts w:ascii="Arial Narrow" w:hAnsi="Arial Narrow"/>
                <w:iCs/>
                <w:sz w:val="20"/>
                <w:szCs w:val="20"/>
                <w:lang w:val="en-US"/>
              </w:rPr>
              <w:t xml:space="preserve">. </w:t>
            </w:r>
            <w:r w:rsidRPr="008D0732">
              <w:rPr>
                <w:rFonts w:ascii="Arial Narrow" w:hAnsi="Arial Narrow"/>
                <w:i/>
                <w:iCs/>
                <w:sz w:val="20"/>
                <w:szCs w:val="20"/>
                <w:lang w:val="en-US"/>
              </w:rPr>
              <w:t xml:space="preserve">O </w:t>
            </w:r>
            <w:proofErr w:type="spellStart"/>
            <w:r w:rsidRPr="008D0732">
              <w:rPr>
                <w:rFonts w:ascii="Arial Narrow" w:hAnsi="Arial Narrow"/>
                <w:i/>
                <w:iCs/>
                <w:sz w:val="20"/>
                <w:szCs w:val="20"/>
                <w:lang w:val="en-US"/>
              </w:rPr>
              <w:t>istorie</w:t>
            </w:r>
            <w:proofErr w:type="spellEnd"/>
            <w:r w:rsidRPr="008D0732">
              <w:rPr>
                <w:rFonts w:ascii="Arial Narrow" w:hAnsi="Arial Narrow"/>
                <w:i/>
                <w:iCs/>
                <w:sz w:val="20"/>
                <w:szCs w:val="20"/>
                <w:lang w:val="en-US"/>
              </w:rPr>
              <w:t xml:space="preserve"> a </w:t>
            </w:r>
            <w:proofErr w:type="spellStart"/>
            <w:r w:rsidRPr="008D0732">
              <w:rPr>
                <w:rFonts w:ascii="Arial Narrow" w:hAnsi="Arial Narrow"/>
                <w:i/>
                <w:iCs/>
                <w:sz w:val="20"/>
                <w:szCs w:val="20"/>
                <w:lang w:val="en-US"/>
              </w:rPr>
              <w:t>Europei</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după</w:t>
            </w:r>
            <w:proofErr w:type="spellEnd"/>
            <w:r w:rsidRPr="008D0732">
              <w:rPr>
                <w:rFonts w:ascii="Arial Narrow" w:hAnsi="Arial Narrow"/>
                <w:i/>
                <w:iCs/>
                <w:sz w:val="20"/>
                <w:szCs w:val="20"/>
                <w:lang w:val="en-US"/>
              </w:rPr>
              <w:t xml:space="preserve"> 1945</w:t>
            </w:r>
            <w:r w:rsidRPr="008D0732">
              <w:rPr>
                <w:rFonts w:ascii="Arial Narrow" w:hAnsi="Arial Narrow"/>
                <w:iCs/>
                <w:sz w:val="20"/>
                <w:szCs w:val="20"/>
                <w:lang w:val="en-US"/>
              </w:rPr>
              <w:t xml:space="preserve">, </w:t>
            </w:r>
            <w:proofErr w:type="spellStart"/>
            <w:r w:rsidRPr="008D0732">
              <w:rPr>
                <w:rFonts w:ascii="Arial Narrow" w:hAnsi="Arial Narrow"/>
                <w:iCs/>
                <w:sz w:val="20"/>
                <w:szCs w:val="20"/>
                <w:lang w:val="en-US"/>
              </w:rPr>
              <w:t>Iaşi</w:t>
            </w:r>
            <w:proofErr w:type="spellEnd"/>
            <w:r w:rsidRPr="008D0732">
              <w:rPr>
                <w:rFonts w:ascii="Arial Narrow" w:hAnsi="Arial Narrow"/>
                <w:iCs/>
                <w:sz w:val="20"/>
                <w:szCs w:val="20"/>
                <w:lang w:val="en-US"/>
              </w:rPr>
              <w:t>, 2008.</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Michael Burgess, </w:t>
            </w:r>
            <w:r w:rsidRPr="008D0732">
              <w:rPr>
                <w:rFonts w:ascii="Arial Narrow" w:hAnsi="Arial Narrow"/>
                <w:i/>
                <w:iCs/>
                <w:sz w:val="20"/>
                <w:szCs w:val="20"/>
                <w:lang w:val="en-US"/>
              </w:rPr>
              <w:t xml:space="preserve">Federalism and European Union: </w:t>
            </w:r>
            <w:proofErr w:type="gramStart"/>
            <w:r w:rsidRPr="008D0732">
              <w:rPr>
                <w:rFonts w:ascii="Arial Narrow" w:hAnsi="Arial Narrow"/>
                <w:i/>
                <w:iCs/>
                <w:sz w:val="20"/>
                <w:szCs w:val="20"/>
                <w:lang w:val="en-US"/>
              </w:rPr>
              <w:t>the</w:t>
            </w:r>
            <w:proofErr w:type="gramEnd"/>
            <w:r w:rsidRPr="008D0732">
              <w:rPr>
                <w:rFonts w:ascii="Arial Narrow" w:hAnsi="Arial Narrow"/>
                <w:i/>
                <w:iCs/>
                <w:sz w:val="20"/>
                <w:szCs w:val="20"/>
                <w:lang w:val="en-US"/>
              </w:rPr>
              <w:t xml:space="preserve"> Building of Europe, 1950-2000</w:t>
            </w:r>
            <w:r>
              <w:rPr>
                <w:rFonts w:ascii="Arial Narrow" w:hAnsi="Arial Narrow"/>
                <w:iCs/>
                <w:sz w:val="20"/>
                <w:szCs w:val="20"/>
                <w:lang w:val="en-US"/>
              </w:rPr>
              <w:t>, London</w:t>
            </w:r>
            <w:r w:rsidRPr="008D0732">
              <w:rPr>
                <w:rFonts w:ascii="Arial Narrow" w:hAnsi="Arial Narrow"/>
                <w:iCs/>
                <w:sz w:val="20"/>
                <w:szCs w:val="20"/>
                <w:lang w:val="en-US"/>
              </w:rPr>
              <w:t>, 2000.</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John McCormick, </w:t>
            </w:r>
            <w:r w:rsidRPr="008D0732">
              <w:rPr>
                <w:rFonts w:ascii="Arial Narrow" w:hAnsi="Arial Narrow"/>
                <w:i/>
                <w:iCs/>
                <w:sz w:val="20"/>
                <w:szCs w:val="20"/>
                <w:lang w:val="en-US"/>
              </w:rPr>
              <w:t>Understanding the European Union: A Concise Introduction</w:t>
            </w:r>
            <w:r>
              <w:rPr>
                <w:rFonts w:ascii="Arial Narrow" w:hAnsi="Arial Narrow"/>
                <w:iCs/>
                <w:sz w:val="20"/>
                <w:szCs w:val="20"/>
                <w:lang w:val="en-US"/>
              </w:rPr>
              <w:t>, 6</w:t>
            </w:r>
            <w:r w:rsidRPr="008D0732">
              <w:rPr>
                <w:rFonts w:ascii="Arial Narrow" w:hAnsi="Arial Narrow"/>
                <w:iCs/>
                <w:sz w:val="20"/>
                <w:szCs w:val="20"/>
                <w:vertAlign w:val="superscript"/>
                <w:lang w:val="en-US"/>
              </w:rPr>
              <w:t>th</w:t>
            </w:r>
            <w:r>
              <w:rPr>
                <w:rFonts w:ascii="Arial Narrow" w:hAnsi="Arial Narrow"/>
                <w:iCs/>
                <w:sz w:val="20"/>
                <w:szCs w:val="20"/>
                <w:lang w:val="en-US"/>
              </w:rPr>
              <w:t xml:space="preserve"> </w:t>
            </w:r>
            <w:r w:rsidRPr="008D0732">
              <w:rPr>
                <w:rFonts w:ascii="Arial Narrow" w:hAnsi="Arial Narrow"/>
                <w:iCs/>
                <w:sz w:val="20"/>
                <w:szCs w:val="20"/>
                <w:lang w:val="en-US"/>
              </w:rPr>
              <w:t>edition, Palgrave, 2014.</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Andreas </w:t>
            </w:r>
            <w:proofErr w:type="spellStart"/>
            <w:r w:rsidRPr="008D0732">
              <w:rPr>
                <w:rFonts w:ascii="Arial Narrow" w:hAnsi="Arial Narrow"/>
                <w:iCs/>
                <w:sz w:val="20"/>
                <w:szCs w:val="20"/>
                <w:lang w:val="en-US"/>
              </w:rPr>
              <w:t>Staab</w:t>
            </w:r>
            <w:proofErr w:type="spellEnd"/>
            <w:r w:rsidRPr="008D0732">
              <w:rPr>
                <w:rFonts w:ascii="Arial Narrow" w:hAnsi="Arial Narrow"/>
                <w:iCs/>
                <w:sz w:val="20"/>
                <w:szCs w:val="20"/>
                <w:lang w:val="en-US"/>
              </w:rPr>
              <w:t xml:space="preserve">, </w:t>
            </w:r>
            <w:r w:rsidRPr="008D0732">
              <w:rPr>
                <w:rFonts w:ascii="Arial Narrow" w:hAnsi="Arial Narrow"/>
                <w:i/>
                <w:iCs/>
                <w:sz w:val="20"/>
                <w:szCs w:val="20"/>
                <w:lang w:val="en-US"/>
              </w:rPr>
              <w:t>The European Union Explained: Institutions, Actors, Global Impact</w:t>
            </w:r>
            <w:r w:rsidRPr="008D0732">
              <w:rPr>
                <w:rFonts w:ascii="Arial Narrow" w:hAnsi="Arial Narrow"/>
                <w:iCs/>
                <w:sz w:val="20"/>
                <w:szCs w:val="20"/>
                <w:lang w:val="en-US"/>
              </w:rPr>
              <w:t>, Bloomington, 2013</w:t>
            </w:r>
          </w:p>
          <w:p w:rsidR="00B855FA" w:rsidRPr="0079005B" w:rsidRDefault="00B855FA" w:rsidP="00B855FA">
            <w:pPr>
              <w:pStyle w:val="Default"/>
              <w:ind w:left="289" w:hanging="284"/>
              <w:jc w:val="both"/>
              <w:rPr>
                <w:rFonts w:ascii="Arial Narrow" w:hAnsi="Arial Narrow"/>
                <w:iCs/>
                <w:sz w:val="22"/>
                <w:szCs w:val="22"/>
              </w:rPr>
            </w:pPr>
            <w:r w:rsidRPr="008D0732">
              <w:rPr>
                <w:rFonts w:ascii="Arial Narrow" w:hAnsi="Arial Narrow"/>
                <w:iCs/>
                <w:sz w:val="20"/>
                <w:szCs w:val="20"/>
                <w:lang w:val="en-US"/>
              </w:rPr>
              <w:t xml:space="preserve">Jonathan Olsen, John McCormick, </w:t>
            </w:r>
            <w:r w:rsidRPr="008D0732">
              <w:rPr>
                <w:rFonts w:ascii="Arial Narrow" w:hAnsi="Arial Narrow"/>
                <w:i/>
                <w:iCs/>
                <w:sz w:val="20"/>
                <w:szCs w:val="20"/>
                <w:lang w:val="en-US"/>
              </w:rPr>
              <w:t>The European Union: Politics and Policies</w:t>
            </w:r>
            <w:r>
              <w:rPr>
                <w:rFonts w:ascii="Arial Narrow" w:hAnsi="Arial Narrow"/>
                <w:iCs/>
                <w:sz w:val="20"/>
                <w:szCs w:val="20"/>
                <w:lang w:val="en-US"/>
              </w:rPr>
              <w:t>, 6</w:t>
            </w:r>
            <w:r w:rsidRPr="008D0732">
              <w:rPr>
                <w:rFonts w:ascii="Arial Narrow" w:hAnsi="Arial Narrow"/>
                <w:iCs/>
                <w:sz w:val="20"/>
                <w:szCs w:val="20"/>
                <w:vertAlign w:val="superscript"/>
                <w:lang w:val="en-US"/>
              </w:rPr>
              <w:t>th</w:t>
            </w:r>
            <w:r>
              <w:rPr>
                <w:rFonts w:ascii="Arial Narrow" w:hAnsi="Arial Narrow"/>
                <w:iCs/>
                <w:sz w:val="20"/>
                <w:szCs w:val="20"/>
                <w:lang w:val="en-US"/>
              </w:rPr>
              <w:t xml:space="preserve"> </w:t>
            </w:r>
            <w:r w:rsidRPr="008D0732">
              <w:rPr>
                <w:rFonts w:ascii="Arial Narrow" w:hAnsi="Arial Narrow"/>
                <w:iCs/>
                <w:sz w:val="20"/>
                <w:szCs w:val="20"/>
                <w:lang w:val="en-US"/>
              </w:rPr>
              <w:t>edition, Boulder, 2017.</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t>E</w:t>
            </w:r>
          </w:p>
        </w:tc>
        <w:tc>
          <w:tcPr>
            <w:tcW w:w="8647" w:type="dxa"/>
            <w:gridSpan w:val="2"/>
            <w:shd w:val="clear" w:color="auto" w:fill="A6A6A6" w:themeFill="background1" w:themeFillShade="A6"/>
          </w:tcPr>
          <w:p w:rsidR="00B855FA" w:rsidRPr="0079005B" w:rsidRDefault="00B855FA" w:rsidP="00B855FA">
            <w:pPr>
              <w:jc w:val="both"/>
              <w:rPr>
                <w:rFonts w:ascii="Arial Narrow" w:hAnsi="Arial Narrow" w:cs="Arial"/>
                <w:b/>
                <w:color w:val="FFFFFF" w:themeColor="background1"/>
              </w:rPr>
            </w:pPr>
            <w:r w:rsidRPr="0079005B">
              <w:rPr>
                <w:rStyle w:val="Referiresubtil"/>
                <w:rFonts w:ascii="Arial Narrow" w:hAnsi="Arial Narrow" w:cs="Arial"/>
                <w:b/>
                <w:color w:val="FFFFFF" w:themeColor="background1"/>
              </w:rPr>
              <w:t>Seminar content</w:t>
            </w:r>
          </w:p>
        </w:tc>
      </w:tr>
      <w:tr w:rsidR="00B855FA" w:rsidRPr="0079005B" w:rsidTr="00C94DCA">
        <w:tc>
          <w:tcPr>
            <w:tcW w:w="562" w:type="dxa"/>
            <w:shd w:val="clear" w:color="auto" w:fill="F2F2F2" w:themeFill="background1" w:themeFillShade="F2"/>
          </w:tcPr>
          <w:p w:rsidR="00B855FA" w:rsidRPr="0079005B" w:rsidRDefault="00B855FA" w:rsidP="00B855FA">
            <w:pPr>
              <w:rPr>
                <w:rStyle w:val="Referiresubtil"/>
                <w:rFonts w:ascii="Arial Narrow" w:hAnsi="Arial Narrow" w:cs="Arial"/>
              </w:rPr>
            </w:pPr>
          </w:p>
        </w:tc>
        <w:tc>
          <w:tcPr>
            <w:tcW w:w="8647" w:type="dxa"/>
            <w:gridSpan w:val="2"/>
            <w:shd w:val="clear" w:color="auto" w:fill="F2F2F2" w:themeFill="background1" w:themeFillShade="F2"/>
          </w:tcPr>
          <w:p w:rsidR="00B855FA" w:rsidRPr="0079005B" w:rsidRDefault="00B855FA" w:rsidP="00B855FA">
            <w:pPr>
              <w:jc w:val="both"/>
              <w:rPr>
                <w:rFonts w:ascii="Arial Narrow" w:hAnsi="Arial Narrow" w:cs="Arial"/>
              </w:rPr>
            </w:pPr>
            <w:r w:rsidRPr="00C03D3E">
              <w:rPr>
                <w:rFonts w:ascii="Arial Narrow" w:hAnsi="Arial Narrow" w:cs="Arial"/>
              </w:rPr>
              <w:t xml:space="preserve">Presentation of projects related to the general theme of the </w:t>
            </w:r>
            <w:r>
              <w:rPr>
                <w:rFonts w:ascii="Arial Narrow" w:hAnsi="Arial Narrow" w:cs="Arial"/>
              </w:rPr>
              <w:t>lecture.</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t>F</w:t>
            </w:r>
          </w:p>
        </w:tc>
        <w:tc>
          <w:tcPr>
            <w:tcW w:w="8647" w:type="dxa"/>
            <w:gridSpan w:val="2"/>
            <w:shd w:val="clear" w:color="auto" w:fill="A6A6A6" w:themeFill="background1" w:themeFillShade="A6"/>
          </w:tcPr>
          <w:p w:rsidR="00B855FA" w:rsidRPr="0079005B" w:rsidRDefault="00B855FA" w:rsidP="00B855FA">
            <w:pPr>
              <w:jc w:val="both"/>
              <w:rPr>
                <w:rFonts w:ascii="Arial Narrow" w:hAnsi="Arial Narrow" w:cs="Arial"/>
                <w:b/>
                <w:color w:val="FFFFFF" w:themeColor="background1"/>
              </w:rPr>
            </w:pPr>
            <w:r w:rsidRPr="0079005B">
              <w:rPr>
                <w:rStyle w:val="Referiresubtil"/>
                <w:rFonts w:ascii="Arial Narrow" w:hAnsi="Arial Narrow" w:cs="Arial"/>
                <w:b/>
                <w:color w:val="FFFFFF" w:themeColor="background1"/>
              </w:rPr>
              <w:t>Recommended reading for seminars</w:t>
            </w:r>
          </w:p>
        </w:tc>
      </w:tr>
      <w:tr w:rsidR="00B855FA" w:rsidRPr="0079005B" w:rsidTr="00C94DCA">
        <w:tc>
          <w:tcPr>
            <w:tcW w:w="562" w:type="dxa"/>
            <w:shd w:val="clear" w:color="auto" w:fill="F2F2F2" w:themeFill="background1" w:themeFillShade="F2"/>
          </w:tcPr>
          <w:p w:rsidR="00B855FA" w:rsidRPr="0079005B" w:rsidRDefault="00B855FA" w:rsidP="00B855FA">
            <w:pPr>
              <w:rPr>
                <w:rStyle w:val="Referiresubtil"/>
                <w:rFonts w:ascii="Arial Narrow" w:hAnsi="Arial Narrow" w:cs="Arial"/>
              </w:rPr>
            </w:pPr>
          </w:p>
        </w:tc>
        <w:tc>
          <w:tcPr>
            <w:tcW w:w="8647" w:type="dxa"/>
            <w:gridSpan w:val="2"/>
            <w:shd w:val="clear" w:color="auto" w:fill="F2F2F2" w:themeFill="background1" w:themeFillShade="F2"/>
          </w:tcPr>
          <w:p w:rsidR="00B855FA" w:rsidRPr="008D0732" w:rsidRDefault="00B855FA" w:rsidP="00B855FA">
            <w:pPr>
              <w:pStyle w:val="Default"/>
              <w:ind w:left="289" w:hanging="289"/>
              <w:jc w:val="both"/>
              <w:rPr>
                <w:rFonts w:ascii="Arial Narrow" w:hAnsi="Arial Narrow"/>
                <w:iCs/>
                <w:sz w:val="20"/>
                <w:szCs w:val="20"/>
                <w:lang w:val="en-US"/>
              </w:rPr>
            </w:pPr>
            <w:proofErr w:type="spellStart"/>
            <w:r w:rsidRPr="008D0732">
              <w:rPr>
                <w:rFonts w:ascii="Arial Narrow" w:hAnsi="Arial Narrow"/>
                <w:iCs/>
                <w:sz w:val="20"/>
                <w:szCs w:val="20"/>
                <w:lang w:val="en-US"/>
              </w:rPr>
              <w:t>Vasile</w:t>
            </w:r>
            <w:proofErr w:type="spellEnd"/>
            <w:r w:rsidRPr="008D0732">
              <w:rPr>
                <w:rFonts w:ascii="Arial Narrow" w:hAnsi="Arial Narrow"/>
                <w:iCs/>
                <w:sz w:val="20"/>
                <w:szCs w:val="20"/>
                <w:lang w:val="en-US"/>
              </w:rPr>
              <w:t xml:space="preserve"> </w:t>
            </w:r>
            <w:proofErr w:type="spellStart"/>
            <w:r w:rsidRPr="008D0732">
              <w:rPr>
                <w:rFonts w:ascii="Arial Narrow" w:hAnsi="Arial Narrow"/>
                <w:iCs/>
                <w:sz w:val="20"/>
                <w:szCs w:val="20"/>
                <w:lang w:val="en-US"/>
              </w:rPr>
              <w:t>Vese</w:t>
            </w:r>
            <w:proofErr w:type="spellEnd"/>
            <w:r w:rsidRPr="008D0732">
              <w:rPr>
                <w:rFonts w:ascii="Arial Narrow" w:hAnsi="Arial Narrow"/>
                <w:iCs/>
                <w:sz w:val="20"/>
                <w:szCs w:val="20"/>
                <w:lang w:val="en-US"/>
              </w:rPr>
              <w:t xml:space="preserve">, Adrian Ivan, </w:t>
            </w:r>
            <w:proofErr w:type="spellStart"/>
            <w:r w:rsidRPr="008D0732">
              <w:rPr>
                <w:rFonts w:ascii="Arial Narrow" w:hAnsi="Arial Narrow"/>
                <w:i/>
                <w:iCs/>
                <w:sz w:val="20"/>
                <w:szCs w:val="20"/>
                <w:lang w:val="en-US"/>
              </w:rPr>
              <w:t>Istoria</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integrării</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europene</w:t>
            </w:r>
            <w:proofErr w:type="spellEnd"/>
            <w:r w:rsidRPr="008D0732">
              <w:rPr>
                <w:rFonts w:ascii="Arial Narrow" w:hAnsi="Arial Narrow"/>
                <w:iCs/>
                <w:sz w:val="20"/>
                <w:szCs w:val="20"/>
                <w:lang w:val="en-US"/>
              </w:rPr>
              <w:t>, Cluj-Napoca, 2001.</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Tony </w:t>
            </w:r>
            <w:proofErr w:type="spellStart"/>
            <w:r w:rsidRPr="008D0732">
              <w:rPr>
                <w:rFonts w:ascii="Arial Narrow" w:hAnsi="Arial Narrow"/>
                <w:iCs/>
                <w:sz w:val="20"/>
                <w:szCs w:val="20"/>
                <w:lang w:val="en-US"/>
              </w:rPr>
              <w:t>Judt</w:t>
            </w:r>
            <w:proofErr w:type="spellEnd"/>
            <w:r w:rsidRPr="008D0732">
              <w:rPr>
                <w:rFonts w:ascii="Arial Narrow" w:hAnsi="Arial Narrow"/>
                <w:iCs/>
                <w:sz w:val="20"/>
                <w:szCs w:val="20"/>
                <w:lang w:val="en-US"/>
              </w:rPr>
              <w:t xml:space="preserve">, Europa </w:t>
            </w:r>
            <w:proofErr w:type="spellStart"/>
            <w:r w:rsidRPr="008D0732">
              <w:rPr>
                <w:rFonts w:ascii="Arial Narrow" w:hAnsi="Arial Narrow"/>
                <w:iCs/>
                <w:sz w:val="20"/>
                <w:szCs w:val="20"/>
                <w:lang w:val="en-US"/>
              </w:rPr>
              <w:t>postbelică</w:t>
            </w:r>
            <w:proofErr w:type="spellEnd"/>
            <w:r w:rsidRPr="008D0732">
              <w:rPr>
                <w:rFonts w:ascii="Arial Narrow" w:hAnsi="Arial Narrow"/>
                <w:iCs/>
                <w:sz w:val="20"/>
                <w:szCs w:val="20"/>
                <w:lang w:val="en-US"/>
              </w:rPr>
              <w:t xml:space="preserve">. </w:t>
            </w:r>
            <w:r w:rsidRPr="008D0732">
              <w:rPr>
                <w:rFonts w:ascii="Arial Narrow" w:hAnsi="Arial Narrow"/>
                <w:i/>
                <w:iCs/>
                <w:sz w:val="20"/>
                <w:szCs w:val="20"/>
                <w:lang w:val="en-US"/>
              </w:rPr>
              <w:t xml:space="preserve">O </w:t>
            </w:r>
            <w:proofErr w:type="spellStart"/>
            <w:r w:rsidRPr="008D0732">
              <w:rPr>
                <w:rFonts w:ascii="Arial Narrow" w:hAnsi="Arial Narrow"/>
                <w:i/>
                <w:iCs/>
                <w:sz w:val="20"/>
                <w:szCs w:val="20"/>
                <w:lang w:val="en-US"/>
              </w:rPr>
              <w:t>istorie</w:t>
            </w:r>
            <w:proofErr w:type="spellEnd"/>
            <w:r w:rsidRPr="008D0732">
              <w:rPr>
                <w:rFonts w:ascii="Arial Narrow" w:hAnsi="Arial Narrow"/>
                <w:i/>
                <w:iCs/>
                <w:sz w:val="20"/>
                <w:szCs w:val="20"/>
                <w:lang w:val="en-US"/>
              </w:rPr>
              <w:t xml:space="preserve"> a </w:t>
            </w:r>
            <w:proofErr w:type="spellStart"/>
            <w:r w:rsidRPr="008D0732">
              <w:rPr>
                <w:rFonts w:ascii="Arial Narrow" w:hAnsi="Arial Narrow"/>
                <w:i/>
                <w:iCs/>
                <w:sz w:val="20"/>
                <w:szCs w:val="20"/>
                <w:lang w:val="en-US"/>
              </w:rPr>
              <w:t>Europei</w:t>
            </w:r>
            <w:proofErr w:type="spellEnd"/>
            <w:r w:rsidRPr="008D0732">
              <w:rPr>
                <w:rFonts w:ascii="Arial Narrow" w:hAnsi="Arial Narrow"/>
                <w:i/>
                <w:iCs/>
                <w:sz w:val="20"/>
                <w:szCs w:val="20"/>
                <w:lang w:val="en-US"/>
              </w:rPr>
              <w:t xml:space="preserve"> </w:t>
            </w:r>
            <w:proofErr w:type="spellStart"/>
            <w:r w:rsidRPr="008D0732">
              <w:rPr>
                <w:rFonts w:ascii="Arial Narrow" w:hAnsi="Arial Narrow"/>
                <w:i/>
                <w:iCs/>
                <w:sz w:val="20"/>
                <w:szCs w:val="20"/>
                <w:lang w:val="en-US"/>
              </w:rPr>
              <w:t>după</w:t>
            </w:r>
            <w:proofErr w:type="spellEnd"/>
            <w:r w:rsidRPr="008D0732">
              <w:rPr>
                <w:rFonts w:ascii="Arial Narrow" w:hAnsi="Arial Narrow"/>
                <w:i/>
                <w:iCs/>
                <w:sz w:val="20"/>
                <w:szCs w:val="20"/>
                <w:lang w:val="en-US"/>
              </w:rPr>
              <w:t xml:space="preserve"> 1945</w:t>
            </w:r>
            <w:r w:rsidRPr="008D0732">
              <w:rPr>
                <w:rFonts w:ascii="Arial Narrow" w:hAnsi="Arial Narrow"/>
                <w:iCs/>
                <w:sz w:val="20"/>
                <w:szCs w:val="20"/>
                <w:lang w:val="en-US"/>
              </w:rPr>
              <w:t xml:space="preserve">, </w:t>
            </w:r>
            <w:proofErr w:type="spellStart"/>
            <w:r w:rsidRPr="008D0732">
              <w:rPr>
                <w:rFonts w:ascii="Arial Narrow" w:hAnsi="Arial Narrow"/>
                <w:iCs/>
                <w:sz w:val="20"/>
                <w:szCs w:val="20"/>
                <w:lang w:val="en-US"/>
              </w:rPr>
              <w:t>Iaşi</w:t>
            </w:r>
            <w:proofErr w:type="spellEnd"/>
            <w:r w:rsidRPr="008D0732">
              <w:rPr>
                <w:rFonts w:ascii="Arial Narrow" w:hAnsi="Arial Narrow"/>
                <w:iCs/>
                <w:sz w:val="20"/>
                <w:szCs w:val="20"/>
                <w:lang w:val="en-US"/>
              </w:rPr>
              <w:t>, 2008.</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Michael Burgess, </w:t>
            </w:r>
            <w:r w:rsidRPr="008D0732">
              <w:rPr>
                <w:rFonts w:ascii="Arial Narrow" w:hAnsi="Arial Narrow"/>
                <w:i/>
                <w:iCs/>
                <w:sz w:val="20"/>
                <w:szCs w:val="20"/>
                <w:lang w:val="en-US"/>
              </w:rPr>
              <w:t xml:space="preserve">Federalism and European Union: </w:t>
            </w:r>
            <w:proofErr w:type="gramStart"/>
            <w:r w:rsidRPr="008D0732">
              <w:rPr>
                <w:rFonts w:ascii="Arial Narrow" w:hAnsi="Arial Narrow"/>
                <w:i/>
                <w:iCs/>
                <w:sz w:val="20"/>
                <w:szCs w:val="20"/>
                <w:lang w:val="en-US"/>
              </w:rPr>
              <w:t>the</w:t>
            </w:r>
            <w:proofErr w:type="gramEnd"/>
            <w:r w:rsidRPr="008D0732">
              <w:rPr>
                <w:rFonts w:ascii="Arial Narrow" w:hAnsi="Arial Narrow"/>
                <w:i/>
                <w:iCs/>
                <w:sz w:val="20"/>
                <w:szCs w:val="20"/>
                <w:lang w:val="en-US"/>
              </w:rPr>
              <w:t xml:space="preserve"> Building of Europe, 1950-2000</w:t>
            </w:r>
            <w:r>
              <w:rPr>
                <w:rFonts w:ascii="Arial Narrow" w:hAnsi="Arial Narrow"/>
                <w:iCs/>
                <w:sz w:val="20"/>
                <w:szCs w:val="20"/>
                <w:lang w:val="en-US"/>
              </w:rPr>
              <w:t>, London</w:t>
            </w:r>
            <w:r w:rsidRPr="008D0732">
              <w:rPr>
                <w:rFonts w:ascii="Arial Narrow" w:hAnsi="Arial Narrow"/>
                <w:iCs/>
                <w:sz w:val="20"/>
                <w:szCs w:val="20"/>
                <w:lang w:val="en-US"/>
              </w:rPr>
              <w:t>, 2000.</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John McCormick, </w:t>
            </w:r>
            <w:r w:rsidRPr="008D0732">
              <w:rPr>
                <w:rFonts w:ascii="Arial Narrow" w:hAnsi="Arial Narrow"/>
                <w:i/>
                <w:iCs/>
                <w:sz w:val="20"/>
                <w:szCs w:val="20"/>
                <w:lang w:val="en-US"/>
              </w:rPr>
              <w:t>Understanding the European Union: A Concise Introduction</w:t>
            </w:r>
            <w:r>
              <w:rPr>
                <w:rFonts w:ascii="Arial Narrow" w:hAnsi="Arial Narrow"/>
                <w:iCs/>
                <w:sz w:val="20"/>
                <w:szCs w:val="20"/>
                <w:lang w:val="en-US"/>
              </w:rPr>
              <w:t>, 6</w:t>
            </w:r>
            <w:r w:rsidRPr="008D0732">
              <w:rPr>
                <w:rFonts w:ascii="Arial Narrow" w:hAnsi="Arial Narrow"/>
                <w:iCs/>
                <w:sz w:val="20"/>
                <w:szCs w:val="20"/>
                <w:vertAlign w:val="superscript"/>
                <w:lang w:val="en-US"/>
              </w:rPr>
              <w:t>th</w:t>
            </w:r>
            <w:r>
              <w:rPr>
                <w:rFonts w:ascii="Arial Narrow" w:hAnsi="Arial Narrow"/>
                <w:iCs/>
                <w:sz w:val="20"/>
                <w:szCs w:val="20"/>
                <w:lang w:val="en-US"/>
              </w:rPr>
              <w:t xml:space="preserve"> </w:t>
            </w:r>
            <w:r w:rsidRPr="008D0732">
              <w:rPr>
                <w:rFonts w:ascii="Arial Narrow" w:hAnsi="Arial Narrow"/>
                <w:iCs/>
                <w:sz w:val="20"/>
                <w:szCs w:val="20"/>
                <w:lang w:val="en-US"/>
              </w:rPr>
              <w:t>edition, Palgrave, 2014.</w:t>
            </w:r>
          </w:p>
          <w:p w:rsidR="00B855FA" w:rsidRPr="008D0732" w:rsidRDefault="00B855FA" w:rsidP="00B855FA">
            <w:pPr>
              <w:pStyle w:val="Default"/>
              <w:ind w:left="289" w:hanging="289"/>
              <w:jc w:val="both"/>
              <w:rPr>
                <w:rFonts w:ascii="Arial Narrow" w:hAnsi="Arial Narrow"/>
                <w:iCs/>
                <w:sz w:val="20"/>
                <w:szCs w:val="20"/>
                <w:lang w:val="en-US"/>
              </w:rPr>
            </w:pPr>
            <w:r w:rsidRPr="008D0732">
              <w:rPr>
                <w:rFonts w:ascii="Arial Narrow" w:hAnsi="Arial Narrow"/>
                <w:iCs/>
                <w:sz w:val="20"/>
                <w:szCs w:val="20"/>
                <w:lang w:val="en-US"/>
              </w:rPr>
              <w:t xml:space="preserve">Andreas </w:t>
            </w:r>
            <w:proofErr w:type="spellStart"/>
            <w:r w:rsidRPr="008D0732">
              <w:rPr>
                <w:rFonts w:ascii="Arial Narrow" w:hAnsi="Arial Narrow"/>
                <w:iCs/>
                <w:sz w:val="20"/>
                <w:szCs w:val="20"/>
                <w:lang w:val="en-US"/>
              </w:rPr>
              <w:t>Staab</w:t>
            </w:r>
            <w:proofErr w:type="spellEnd"/>
            <w:r w:rsidRPr="008D0732">
              <w:rPr>
                <w:rFonts w:ascii="Arial Narrow" w:hAnsi="Arial Narrow"/>
                <w:iCs/>
                <w:sz w:val="20"/>
                <w:szCs w:val="20"/>
                <w:lang w:val="en-US"/>
              </w:rPr>
              <w:t xml:space="preserve">, </w:t>
            </w:r>
            <w:r w:rsidRPr="008D0732">
              <w:rPr>
                <w:rFonts w:ascii="Arial Narrow" w:hAnsi="Arial Narrow"/>
                <w:i/>
                <w:iCs/>
                <w:sz w:val="20"/>
                <w:szCs w:val="20"/>
                <w:lang w:val="en-US"/>
              </w:rPr>
              <w:t>The European Union Explained: Institutions, Actors, Global Impact</w:t>
            </w:r>
            <w:r w:rsidRPr="008D0732">
              <w:rPr>
                <w:rFonts w:ascii="Arial Narrow" w:hAnsi="Arial Narrow"/>
                <w:iCs/>
                <w:sz w:val="20"/>
                <w:szCs w:val="20"/>
                <w:lang w:val="en-US"/>
              </w:rPr>
              <w:t>, Bloomington, 2013</w:t>
            </w:r>
          </w:p>
          <w:p w:rsidR="00B855FA" w:rsidRPr="0079005B" w:rsidRDefault="00B855FA" w:rsidP="00B855FA">
            <w:pPr>
              <w:autoSpaceDE w:val="0"/>
              <w:autoSpaceDN w:val="0"/>
              <w:adjustRightInd w:val="0"/>
              <w:ind w:left="289" w:hanging="289"/>
              <w:jc w:val="both"/>
              <w:rPr>
                <w:rFonts w:ascii="Arial" w:hAnsi="Arial" w:cs="Arial"/>
                <w:sz w:val="20"/>
                <w:szCs w:val="20"/>
              </w:rPr>
            </w:pPr>
            <w:r w:rsidRPr="008D0732">
              <w:rPr>
                <w:rFonts w:ascii="Arial Narrow" w:hAnsi="Arial Narrow"/>
                <w:iCs/>
                <w:sz w:val="20"/>
                <w:szCs w:val="20"/>
                <w:lang w:val="en-US"/>
              </w:rPr>
              <w:t xml:space="preserve">Jonathan Olsen, John McCormick, </w:t>
            </w:r>
            <w:r w:rsidRPr="008D0732">
              <w:rPr>
                <w:rFonts w:ascii="Arial Narrow" w:hAnsi="Arial Narrow"/>
                <w:i/>
                <w:iCs/>
                <w:sz w:val="20"/>
                <w:szCs w:val="20"/>
                <w:lang w:val="en-US"/>
              </w:rPr>
              <w:t>The European Union: Politics and Policies</w:t>
            </w:r>
            <w:r>
              <w:rPr>
                <w:rFonts w:ascii="Arial Narrow" w:hAnsi="Arial Narrow"/>
                <w:iCs/>
                <w:sz w:val="20"/>
                <w:szCs w:val="20"/>
                <w:lang w:val="en-US"/>
              </w:rPr>
              <w:t>, 6</w:t>
            </w:r>
            <w:r w:rsidRPr="008D0732">
              <w:rPr>
                <w:rFonts w:ascii="Arial Narrow" w:hAnsi="Arial Narrow"/>
                <w:iCs/>
                <w:sz w:val="20"/>
                <w:szCs w:val="20"/>
                <w:vertAlign w:val="superscript"/>
                <w:lang w:val="en-US"/>
              </w:rPr>
              <w:t>th</w:t>
            </w:r>
            <w:r>
              <w:rPr>
                <w:rFonts w:ascii="Arial Narrow" w:hAnsi="Arial Narrow"/>
                <w:iCs/>
                <w:sz w:val="20"/>
                <w:szCs w:val="20"/>
                <w:lang w:val="en-US"/>
              </w:rPr>
              <w:t xml:space="preserve"> </w:t>
            </w:r>
            <w:r w:rsidRPr="008D0732">
              <w:rPr>
                <w:rFonts w:ascii="Arial Narrow" w:hAnsi="Arial Narrow"/>
                <w:iCs/>
                <w:sz w:val="20"/>
                <w:szCs w:val="20"/>
                <w:lang w:val="en-US"/>
              </w:rPr>
              <w:t>edition, Boulder, 2017.</w:t>
            </w:r>
          </w:p>
        </w:tc>
      </w:tr>
      <w:tr w:rsidR="00B855FA" w:rsidRPr="0079005B" w:rsidTr="00C94DCA">
        <w:tc>
          <w:tcPr>
            <w:tcW w:w="562" w:type="dxa"/>
            <w:shd w:val="clear" w:color="auto" w:fill="A6A6A6" w:themeFill="background1" w:themeFillShade="A6"/>
          </w:tcPr>
          <w:p w:rsidR="00B855FA" w:rsidRPr="0079005B" w:rsidRDefault="00B855FA" w:rsidP="00B855FA">
            <w:pPr>
              <w:rPr>
                <w:rStyle w:val="Referiresubtil"/>
                <w:rFonts w:ascii="Arial Narrow" w:hAnsi="Arial Narrow" w:cs="Arial"/>
                <w:color w:val="FFFFFF" w:themeColor="background1"/>
              </w:rPr>
            </w:pPr>
            <w:r w:rsidRPr="0079005B">
              <w:rPr>
                <w:rStyle w:val="Referiresubtil"/>
                <w:rFonts w:ascii="Arial Narrow" w:hAnsi="Arial Narrow" w:cs="Arial"/>
                <w:color w:val="FFFFFF" w:themeColor="background1"/>
              </w:rPr>
              <w:t>G</w:t>
            </w:r>
          </w:p>
        </w:tc>
        <w:tc>
          <w:tcPr>
            <w:tcW w:w="8647" w:type="dxa"/>
            <w:gridSpan w:val="2"/>
            <w:shd w:val="clear" w:color="auto" w:fill="A6A6A6" w:themeFill="background1" w:themeFillShade="A6"/>
          </w:tcPr>
          <w:p w:rsidR="00B855FA" w:rsidRPr="0079005B" w:rsidRDefault="00B855FA" w:rsidP="00B855FA">
            <w:pPr>
              <w:jc w:val="both"/>
              <w:rPr>
                <w:rStyle w:val="Referiresubtil"/>
                <w:rFonts w:ascii="Arial Narrow" w:hAnsi="Arial Narrow" w:cs="Arial"/>
                <w:b/>
                <w:color w:val="FFFFFF" w:themeColor="background1"/>
              </w:rPr>
            </w:pPr>
            <w:r w:rsidRPr="0079005B">
              <w:rPr>
                <w:rStyle w:val="Referiresubtil"/>
                <w:rFonts w:ascii="Arial Narrow" w:hAnsi="Arial Narrow" w:cs="Arial"/>
                <w:b/>
                <w:color w:val="FFFFFF" w:themeColor="background1"/>
              </w:rPr>
              <w:t>Education style</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learning and teaching methods</w:t>
            </w:r>
          </w:p>
        </w:tc>
        <w:tc>
          <w:tcPr>
            <w:tcW w:w="6237" w:type="dxa"/>
            <w:shd w:val="clear" w:color="auto" w:fill="F2F2F2" w:themeFill="background1" w:themeFillShade="F2"/>
          </w:tcPr>
          <w:p w:rsidR="00B855FA" w:rsidRPr="0079005B" w:rsidRDefault="00B855FA" w:rsidP="00B855FA">
            <w:pPr>
              <w:jc w:val="both"/>
              <w:rPr>
                <w:rFonts w:ascii="Arial Narrow" w:hAnsi="Arial Narrow" w:cs="Arial"/>
                <w:b/>
                <w:color w:val="000000" w:themeColor="text1"/>
              </w:rPr>
            </w:pPr>
            <w:r w:rsidRPr="0079005B">
              <w:rPr>
                <w:rFonts w:ascii="Arial Narrow" w:hAnsi="Arial Narrow" w:cs="Arial"/>
                <w:b/>
                <w:color w:val="000000" w:themeColor="text1"/>
              </w:rPr>
              <w:t>Lecture:</w:t>
            </w:r>
          </w:p>
          <w:p w:rsidR="00B855FA" w:rsidRPr="0079005B" w:rsidRDefault="00B855FA" w:rsidP="00B855FA">
            <w:pPr>
              <w:jc w:val="both"/>
              <w:rPr>
                <w:rFonts w:ascii="Arial Narrow" w:hAnsi="Arial Narrow" w:cs="Arial"/>
                <w:color w:val="000000" w:themeColor="text1"/>
              </w:rPr>
            </w:pPr>
            <w:r w:rsidRPr="0079005B">
              <w:rPr>
                <w:rFonts w:ascii="Arial Narrow" w:hAnsi="Arial Narrow" w:cs="Arial"/>
                <w:color w:val="000000" w:themeColor="text1"/>
              </w:rPr>
              <w:t xml:space="preserve">- </w:t>
            </w:r>
            <w:r>
              <w:rPr>
                <w:rFonts w:ascii="Arial Narrow" w:hAnsi="Arial Narrow" w:cs="Arial"/>
                <w:color w:val="000000" w:themeColor="text1"/>
              </w:rPr>
              <w:t>lecture</w:t>
            </w:r>
          </w:p>
          <w:p w:rsidR="00B855FA" w:rsidRDefault="00B855FA" w:rsidP="00B855FA">
            <w:pPr>
              <w:jc w:val="both"/>
              <w:rPr>
                <w:rFonts w:ascii="Arial Narrow" w:hAnsi="Arial Narrow" w:cs="Arial"/>
                <w:color w:val="000000" w:themeColor="text1"/>
              </w:rPr>
            </w:pPr>
            <w:r w:rsidRPr="0079005B">
              <w:rPr>
                <w:rFonts w:ascii="Arial Narrow" w:hAnsi="Arial Narrow" w:cs="Arial"/>
                <w:color w:val="000000" w:themeColor="text1"/>
              </w:rPr>
              <w:t xml:space="preserve">- </w:t>
            </w:r>
            <w:r>
              <w:rPr>
                <w:rFonts w:ascii="Arial Narrow" w:hAnsi="Arial Narrow" w:cs="Arial"/>
                <w:color w:val="000000" w:themeColor="text1"/>
              </w:rPr>
              <w:t>lecture-debate</w:t>
            </w:r>
          </w:p>
          <w:p w:rsidR="00B855FA" w:rsidRDefault="00B855FA" w:rsidP="00B855FA">
            <w:pPr>
              <w:jc w:val="both"/>
              <w:rPr>
                <w:rFonts w:ascii="Arial Narrow" w:hAnsi="Arial Narrow" w:cs="Arial"/>
                <w:color w:val="000000" w:themeColor="text1"/>
              </w:rPr>
            </w:pPr>
            <w:r>
              <w:rPr>
                <w:rFonts w:ascii="Arial Narrow" w:hAnsi="Arial Narrow" w:cs="Arial"/>
                <w:color w:val="000000" w:themeColor="text1"/>
              </w:rPr>
              <w:t>- brain-storming</w:t>
            </w:r>
          </w:p>
          <w:p w:rsidR="00B855FA" w:rsidRPr="0079005B" w:rsidRDefault="00B855FA" w:rsidP="00B855FA">
            <w:pPr>
              <w:jc w:val="both"/>
              <w:rPr>
                <w:rFonts w:ascii="Arial Narrow" w:hAnsi="Arial Narrow" w:cs="Arial"/>
                <w:b/>
                <w:color w:val="000000" w:themeColor="text1"/>
              </w:rPr>
            </w:pPr>
            <w:r w:rsidRPr="0079005B">
              <w:rPr>
                <w:rFonts w:ascii="Arial Narrow" w:hAnsi="Arial Narrow" w:cs="Arial"/>
                <w:b/>
                <w:color w:val="000000" w:themeColor="text1"/>
              </w:rPr>
              <w:t>Seminar:</w:t>
            </w:r>
          </w:p>
          <w:p w:rsidR="00B855FA" w:rsidRPr="0079005B" w:rsidRDefault="00B855FA" w:rsidP="00B855FA">
            <w:pPr>
              <w:jc w:val="both"/>
              <w:rPr>
                <w:rFonts w:ascii="Arial Narrow" w:hAnsi="Arial Narrow" w:cs="Arial"/>
                <w:color w:val="000000" w:themeColor="text1"/>
              </w:rPr>
            </w:pPr>
            <w:r w:rsidRPr="0079005B">
              <w:rPr>
                <w:rFonts w:ascii="Arial Narrow" w:hAnsi="Arial Narrow" w:cs="Arial"/>
                <w:color w:val="000000" w:themeColor="text1"/>
              </w:rPr>
              <w:t xml:space="preserve">- </w:t>
            </w:r>
            <w:r>
              <w:rPr>
                <w:rFonts w:ascii="Arial Narrow" w:hAnsi="Arial Narrow" w:cs="Arial"/>
                <w:color w:val="000000" w:themeColor="text1"/>
              </w:rPr>
              <w:t>debate</w:t>
            </w:r>
          </w:p>
          <w:p w:rsidR="00B855FA" w:rsidRDefault="00B855FA" w:rsidP="00B855FA">
            <w:pPr>
              <w:jc w:val="both"/>
              <w:rPr>
                <w:rFonts w:ascii="Arial Narrow" w:hAnsi="Arial Narrow" w:cs="Arial"/>
                <w:color w:val="000000" w:themeColor="text1"/>
              </w:rPr>
            </w:pPr>
            <w:r w:rsidRPr="0079005B">
              <w:rPr>
                <w:rFonts w:ascii="Arial Narrow" w:hAnsi="Arial Narrow" w:cs="Arial"/>
                <w:color w:val="000000" w:themeColor="text1"/>
              </w:rPr>
              <w:t xml:space="preserve">- </w:t>
            </w:r>
            <w:r>
              <w:rPr>
                <w:rFonts w:ascii="Arial Narrow" w:hAnsi="Arial Narrow" w:cs="Arial"/>
                <w:color w:val="000000" w:themeColor="text1"/>
              </w:rPr>
              <w:t>conversation</w:t>
            </w:r>
          </w:p>
          <w:p w:rsidR="00B855FA" w:rsidRPr="0079005B" w:rsidRDefault="00B855FA" w:rsidP="00B855FA">
            <w:pPr>
              <w:jc w:val="both"/>
              <w:rPr>
                <w:rFonts w:ascii="Arial Narrow" w:hAnsi="Arial Narrow" w:cs="Arial"/>
                <w:color w:val="000000" w:themeColor="text1"/>
              </w:rPr>
            </w:pPr>
            <w:r>
              <w:rPr>
                <w:rFonts w:ascii="Arial Narrow" w:hAnsi="Arial Narrow" w:cs="Arial"/>
                <w:color w:val="000000" w:themeColor="text1"/>
              </w:rPr>
              <w:t>- demonstration</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assessment methods</w:t>
            </w:r>
          </w:p>
        </w:tc>
        <w:tc>
          <w:tcPr>
            <w:tcW w:w="6237" w:type="dxa"/>
            <w:shd w:val="clear" w:color="auto" w:fill="F2F2F2" w:themeFill="background1" w:themeFillShade="F2"/>
          </w:tcPr>
          <w:p w:rsidR="00B855FA" w:rsidRDefault="00B855FA" w:rsidP="00B855FA">
            <w:pPr>
              <w:rPr>
                <w:rFonts w:ascii="Arial Narrow" w:hAnsi="Arial Narrow" w:cs="Arial"/>
                <w:color w:val="000000" w:themeColor="text1"/>
              </w:rPr>
            </w:pPr>
            <w:r w:rsidRPr="0079005B">
              <w:rPr>
                <w:rFonts w:ascii="Arial Narrow" w:hAnsi="Arial Narrow" w:cs="Arial"/>
                <w:color w:val="000000" w:themeColor="text1"/>
              </w:rPr>
              <w:t xml:space="preserve">- </w:t>
            </w:r>
            <w:r>
              <w:rPr>
                <w:rFonts w:ascii="Arial Narrow" w:hAnsi="Arial Narrow" w:cs="Arial"/>
                <w:color w:val="000000" w:themeColor="text1"/>
              </w:rPr>
              <w:t>Elaborating a paper</w:t>
            </w:r>
            <w:r w:rsidRPr="0079005B">
              <w:rPr>
                <w:rFonts w:ascii="Arial Narrow" w:hAnsi="Arial Narrow" w:cs="Arial"/>
                <w:color w:val="000000" w:themeColor="text1"/>
              </w:rPr>
              <w:t xml:space="preserve"> (</w:t>
            </w:r>
            <w:r>
              <w:rPr>
                <w:rFonts w:ascii="Arial Narrow" w:hAnsi="Arial Narrow" w:cs="Arial"/>
                <w:color w:val="000000" w:themeColor="text1"/>
              </w:rPr>
              <w:t>6</w:t>
            </w:r>
            <w:r w:rsidRPr="0079005B">
              <w:rPr>
                <w:rFonts w:ascii="Arial Narrow" w:hAnsi="Arial Narrow" w:cs="Arial"/>
                <w:color w:val="000000" w:themeColor="text1"/>
              </w:rPr>
              <w:t>0%)</w:t>
            </w:r>
          </w:p>
          <w:p w:rsidR="00B855FA" w:rsidRPr="0079005B" w:rsidRDefault="00B855FA" w:rsidP="00B855FA">
            <w:pPr>
              <w:rPr>
                <w:rFonts w:ascii="Arial Narrow" w:hAnsi="Arial Narrow" w:cs="Arial"/>
                <w:color w:val="000000" w:themeColor="text1"/>
              </w:rPr>
            </w:pPr>
            <w:r>
              <w:rPr>
                <w:rFonts w:ascii="Arial Narrow" w:hAnsi="Arial Narrow" w:cs="Arial"/>
                <w:color w:val="000000" w:themeColor="text1"/>
              </w:rPr>
              <w:t>- Seminar activity – participation to debates, presenting a personal project (40%)</w:t>
            </w:r>
          </w:p>
        </w:tc>
      </w:tr>
      <w:tr w:rsidR="00B855FA" w:rsidRPr="0079005B" w:rsidTr="00C94DCA">
        <w:tc>
          <w:tcPr>
            <w:tcW w:w="2972" w:type="dxa"/>
            <w:gridSpan w:val="2"/>
            <w:shd w:val="clear" w:color="auto" w:fill="F2F2F2" w:themeFill="background1" w:themeFillShade="F2"/>
          </w:tcPr>
          <w:p w:rsidR="00B855FA" w:rsidRPr="0079005B" w:rsidRDefault="00B855FA" w:rsidP="00B855FA">
            <w:pPr>
              <w:rPr>
                <w:rStyle w:val="Referiresubtil"/>
                <w:rFonts w:ascii="Arial Narrow" w:hAnsi="Arial Narrow" w:cs="Arial"/>
                <w:color w:val="000000" w:themeColor="text1"/>
              </w:rPr>
            </w:pPr>
            <w:r w:rsidRPr="0079005B">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B855FA" w:rsidRPr="0079005B" w:rsidRDefault="00B855FA" w:rsidP="00B855FA">
            <w:pPr>
              <w:rPr>
                <w:rFonts w:ascii="Arial Narrow" w:hAnsi="Arial Narrow" w:cs="Arial"/>
                <w:color w:val="000000" w:themeColor="text1"/>
              </w:rPr>
            </w:pPr>
            <w:r w:rsidRPr="005B4AB9">
              <w:rPr>
                <w:rFonts w:ascii="Arial Narrow" w:hAnsi="Arial Narrow" w:cs="Arial"/>
                <w:color w:val="000000" w:themeColor="text1"/>
              </w:rPr>
              <w:t>English</w:t>
            </w:r>
          </w:p>
        </w:tc>
      </w:tr>
    </w:tbl>
    <w:p w:rsidR="00B0090F" w:rsidRPr="0079005B" w:rsidRDefault="00B0090F" w:rsidP="00014D0E">
      <w:pPr>
        <w:spacing w:after="0" w:line="240" w:lineRule="auto"/>
        <w:jc w:val="both"/>
        <w:rPr>
          <w:rStyle w:val="Referiresubtil"/>
          <w:rFonts w:ascii="Arial Narrow" w:hAnsi="Arial Narrow" w:cs="Arial"/>
          <w:sz w:val="16"/>
          <w:szCs w:val="16"/>
        </w:rPr>
      </w:pPr>
    </w:p>
    <w:sectPr w:rsidR="00B0090F" w:rsidRPr="0079005B"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2"/>
  </w:num>
  <w:num w:numId="5">
    <w:abstractNumId w:val="8"/>
  </w:num>
  <w:num w:numId="6">
    <w:abstractNumId w:val="9"/>
  </w:num>
  <w:num w:numId="7">
    <w:abstractNumId w:val="7"/>
  </w:num>
  <w:num w:numId="8">
    <w:abstractNumId w:val="13"/>
  </w:num>
  <w:num w:numId="9">
    <w:abstractNumId w:val="4"/>
  </w:num>
  <w:num w:numId="10">
    <w:abstractNumId w:val="0"/>
  </w:num>
  <w:num w:numId="11">
    <w:abstractNumId w:val="1"/>
  </w:num>
  <w:num w:numId="12">
    <w:abstractNumId w:val="6"/>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102EA"/>
    <w:rsid w:val="00014D0E"/>
    <w:rsid w:val="00026751"/>
    <w:rsid w:val="000268EE"/>
    <w:rsid w:val="000320D4"/>
    <w:rsid w:val="00040902"/>
    <w:rsid w:val="00062D35"/>
    <w:rsid w:val="000708B6"/>
    <w:rsid w:val="00071C0E"/>
    <w:rsid w:val="000775F5"/>
    <w:rsid w:val="000874C7"/>
    <w:rsid w:val="000A5E76"/>
    <w:rsid w:val="000B3252"/>
    <w:rsid w:val="000D46CC"/>
    <w:rsid w:val="000E1357"/>
    <w:rsid w:val="000E2602"/>
    <w:rsid w:val="000E7E1E"/>
    <w:rsid w:val="000F4011"/>
    <w:rsid w:val="000F4B3D"/>
    <w:rsid w:val="000F6F65"/>
    <w:rsid w:val="001000C1"/>
    <w:rsid w:val="001105DA"/>
    <w:rsid w:val="001108BC"/>
    <w:rsid w:val="00111565"/>
    <w:rsid w:val="00134E87"/>
    <w:rsid w:val="00135D5E"/>
    <w:rsid w:val="00163AA8"/>
    <w:rsid w:val="0017001E"/>
    <w:rsid w:val="001742C6"/>
    <w:rsid w:val="00185E22"/>
    <w:rsid w:val="001A0279"/>
    <w:rsid w:val="001A041C"/>
    <w:rsid w:val="001A2938"/>
    <w:rsid w:val="001B1C24"/>
    <w:rsid w:val="001C6F46"/>
    <w:rsid w:val="001E0A04"/>
    <w:rsid w:val="001E1E4E"/>
    <w:rsid w:val="001E737E"/>
    <w:rsid w:val="00203EA6"/>
    <w:rsid w:val="00216706"/>
    <w:rsid w:val="00221ABD"/>
    <w:rsid w:val="00231705"/>
    <w:rsid w:val="002404BC"/>
    <w:rsid w:val="00245CC6"/>
    <w:rsid w:val="00246B65"/>
    <w:rsid w:val="00254D05"/>
    <w:rsid w:val="00260F5F"/>
    <w:rsid w:val="00261342"/>
    <w:rsid w:val="00272115"/>
    <w:rsid w:val="00295F20"/>
    <w:rsid w:val="002A1706"/>
    <w:rsid w:val="002A2ED8"/>
    <w:rsid w:val="002A4DB3"/>
    <w:rsid w:val="002A77FE"/>
    <w:rsid w:val="002B6A6C"/>
    <w:rsid w:val="002C2F2F"/>
    <w:rsid w:val="002C7E9F"/>
    <w:rsid w:val="002E09A3"/>
    <w:rsid w:val="002E374F"/>
    <w:rsid w:val="002F53FA"/>
    <w:rsid w:val="002F5F3A"/>
    <w:rsid w:val="002F662E"/>
    <w:rsid w:val="00301A5F"/>
    <w:rsid w:val="00312164"/>
    <w:rsid w:val="00320751"/>
    <w:rsid w:val="00326CD6"/>
    <w:rsid w:val="00330485"/>
    <w:rsid w:val="003341C3"/>
    <w:rsid w:val="00336803"/>
    <w:rsid w:val="0034318D"/>
    <w:rsid w:val="003534E3"/>
    <w:rsid w:val="00365BDF"/>
    <w:rsid w:val="00397539"/>
    <w:rsid w:val="003D3714"/>
    <w:rsid w:val="003D69F8"/>
    <w:rsid w:val="003E3101"/>
    <w:rsid w:val="003F24D4"/>
    <w:rsid w:val="003F25D9"/>
    <w:rsid w:val="003F75DC"/>
    <w:rsid w:val="00405589"/>
    <w:rsid w:val="00406A91"/>
    <w:rsid w:val="00422A18"/>
    <w:rsid w:val="00424B8A"/>
    <w:rsid w:val="00425460"/>
    <w:rsid w:val="00427C2F"/>
    <w:rsid w:val="00430F0A"/>
    <w:rsid w:val="00496952"/>
    <w:rsid w:val="004A11C8"/>
    <w:rsid w:val="004A448E"/>
    <w:rsid w:val="004B0331"/>
    <w:rsid w:val="004B5092"/>
    <w:rsid w:val="004B72EF"/>
    <w:rsid w:val="004D0D05"/>
    <w:rsid w:val="004D5D8D"/>
    <w:rsid w:val="004E44F8"/>
    <w:rsid w:val="004E4909"/>
    <w:rsid w:val="00500599"/>
    <w:rsid w:val="00502439"/>
    <w:rsid w:val="005057E4"/>
    <w:rsid w:val="00505DDB"/>
    <w:rsid w:val="00507A36"/>
    <w:rsid w:val="005101E0"/>
    <w:rsid w:val="00511531"/>
    <w:rsid w:val="00527D83"/>
    <w:rsid w:val="0055700D"/>
    <w:rsid w:val="005818D4"/>
    <w:rsid w:val="00594FE4"/>
    <w:rsid w:val="005A6FF1"/>
    <w:rsid w:val="005A76C4"/>
    <w:rsid w:val="005B4AB9"/>
    <w:rsid w:val="005B5F33"/>
    <w:rsid w:val="005C093E"/>
    <w:rsid w:val="005C6E93"/>
    <w:rsid w:val="005C7815"/>
    <w:rsid w:val="005D081B"/>
    <w:rsid w:val="005F24E5"/>
    <w:rsid w:val="005F5153"/>
    <w:rsid w:val="00601341"/>
    <w:rsid w:val="00601D77"/>
    <w:rsid w:val="00606CE8"/>
    <w:rsid w:val="0061679B"/>
    <w:rsid w:val="00617888"/>
    <w:rsid w:val="00622E31"/>
    <w:rsid w:val="00647103"/>
    <w:rsid w:val="00647D9C"/>
    <w:rsid w:val="00656CC7"/>
    <w:rsid w:val="00662234"/>
    <w:rsid w:val="00662BFA"/>
    <w:rsid w:val="00675DD5"/>
    <w:rsid w:val="00676CAB"/>
    <w:rsid w:val="006772B8"/>
    <w:rsid w:val="00684219"/>
    <w:rsid w:val="006852DA"/>
    <w:rsid w:val="00686349"/>
    <w:rsid w:val="00696887"/>
    <w:rsid w:val="006A0C9B"/>
    <w:rsid w:val="006A2836"/>
    <w:rsid w:val="006B05DA"/>
    <w:rsid w:val="006B0E91"/>
    <w:rsid w:val="006B54E8"/>
    <w:rsid w:val="006D41A0"/>
    <w:rsid w:val="006E2065"/>
    <w:rsid w:val="006E74A8"/>
    <w:rsid w:val="006F5DC0"/>
    <w:rsid w:val="006F7E86"/>
    <w:rsid w:val="00700EFF"/>
    <w:rsid w:val="00701948"/>
    <w:rsid w:val="007126B6"/>
    <w:rsid w:val="007367BA"/>
    <w:rsid w:val="00752A75"/>
    <w:rsid w:val="0075756B"/>
    <w:rsid w:val="0079005B"/>
    <w:rsid w:val="007A36C9"/>
    <w:rsid w:val="007A7B76"/>
    <w:rsid w:val="007B122A"/>
    <w:rsid w:val="007B75F6"/>
    <w:rsid w:val="007D09CA"/>
    <w:rsid w:val="007F353B"/>
    <w:rsid w:val="007F368A"/>
    <w:rsid w:val="007F4521"/>
    <w:rsid w:val="007F6E2D"/>
    <w:rsid w:val="0080019A"/>
    <w:rsid w:val="008003E6"/>
    <w:rsid w:val="0081359F"/>
    <w:rsid w:val="00814805"/>
    <w:rsid w:val="00830C13"/>
    <w:rsid w:val="00830DB8"/>
    <w:rsid w:val="00831B29"/>
    <w:rsid w:val="00831FB4"/>
    <w:rsid w:val="0087381F"/>
    <w:rsid w:val="008871DD"/>
    <w:rsid w:val="00891C7A"/>
    <w:rsid w:val="00893E0B"/>
    <w:rsid w:val="008976E1"/>
    <w:rsid w:val="008A63BE"/>
    <w:rsid w:val="008B4B93"/>
    <w:rsid w:val="008C2D3B"/>
    <w:rsid w:val="008D0732"/>
    <w:rsid w:val="008D56B5"/>
    <w:rsid w:val="008F2438"/>
    <w:rsid w:val="009051AB"/>
    <w:rsid w:val="0093131C"/>
    <w:rsid w:val="00941FA1"/>
    <w:rsid w:val="00942ED1"/>
    <w:rsid w:val="00943BFD"/>
    <w:rsid w:val="009472FD"/>
    <w:rsid w:val="00951792"/>
    <w:rsid w:val="00954FB9"/>
    <w:rsid w:val="00956ED0"/>
    <w:rsid w:val="00957C5C"/>
    <w:rsid w:val="00967570"/>
    <w:rsid w:val="0096779B"/>
    <w:rsid w:val="009743D1"/>
    <w:rsid w:val="0098628C"/>
    <w:rsid w:val="00990506"/>
    <w:rsid w:val="0099255F"/>
    <w:rsid w:val="009A063F"/>
    <w:rsid w:val="009A2E50"/>
    <w:rsid w:val="009A3249"/>
    <w:rsid w:val="009A61B1"/>
    <w:rsid w:val="009C234E"/>
    <w:rsid w:val="009C308C"/>
    <w:rsid w:val="009D31F4"/>
    <w:rsid w:val="009D34AE"/>
    <w:rsid w:val="009E186A"/>
    <w:rsid w:val="009F47B8"/>
    <w:rsid w:val="00A01A44"/>
    <w:rsid w:val="00A22E1A"/>
    <w:rsid w:val="00A34078"/>
    <w:rsid w:val="00A3515E"/>
    <w:rsid w:val="00A728BD"/>
    <w:rsid w:val="00A95AF1"/>
    <w:rsid w:val="00AA2475"/>
    <w:rsid w:val="00AA6B2D"/>
    <w:rsid w:val="00AB0D64"/>
    <w:rsid w:val="00AB1E5A"/>
    <w:rsid w:val="00AB5097"/>
    <w:rsid w:val="00AC47F0"/>
    <w:rsid w:val="00AE2BAB"/>
    <w:rsid w:val="00AF2BF6"/>
    <w:rsid w:val="00AF5A5E"/>
    <w:rsid w:val="00B0090F"/>
    <w:rsid w:val="00B0244A"/>
    <w:rsid w:val="00B100CD"/>
    <w:rsid w:val="00B27156"/>
    <w:rsid w:val="00B27564"/>
    <w:rsid w:val="00B326E4"/>
    <w:rsid w:val="00B3763D"/>
    <w:rsid w:val="00B403DD"/>
    <w:rsid w:val="00B44ED2"/>
    <w:rsid w:val="00B615C6"/>
    <w:rsid w:val="00B77D3A"/>
    <w:rsid w:val="00B77EC1"/>
    <w:rsid w:val="00B83F50"/>
    <w:rsid w:val="00B855FA"/>
    <w:rsid w:val="00B86965"/>
    <w:rsid w:val="00BA0790"/>
    <w:rsid w:val="00BA1118"/>
    <w:rsid w:val="00BA2B62"/>
    <w:rsid w:val="00BA4E9E"/>
    <w:rsid w:val="00BB1153"/>
    <w:rsid w:val="00BB1909"/>
    <w:rsid w:val="00BB38EE"/>
    <w:rsid w:val="00BC41A3"/>
    <w:rsid w:val="00BD59EF"/>
    <w:rsid w:val="00BD750F"/>
    <w:rsid w:val="00BE7386"/>
    <w:rsid w:val="00C03D3E"/>
    <w:rsid w:val="00C110E4"/>
    <w:rsid w:val="00C133B2"/>
    <w:rsid w:val="00C22AE3"/>
    <w:rsid w:val="00C37F11"/>
    <w:rsid w:val="00C40D3E"/>
    <w:rsid w:val="00C458CB"/>
    <w:rsid w:val="00C6349D"/>
    <w:rsid w:val="00C756B4"/>
    <w:rsid w:val="00C76196"/>
    <w:rsid w:val="00C77E3E"/>
    <w:rsid w:val="00C80715"/>
    <w:rsid w:val="00C8093F"/>
    <w:rsid w:val="00C82A37"/>
    <w:rsid w:val="00C84DAB"/>
    <w:rsid w:val="00C87B37"/>
    <w:rsid w:val="00C903B4"/>
    <w:rsid w:val="00C92208"/>
    <w:rsid w:val="00C923CA"/>
    <w:rsid w:val="00C94DCA"/>
    <w:rsid w:val="00C97386"/>
    <w:rsid w:val="00CA0D08"/>
    <w:rsid w:val="00CA2385"/>
    <w:rsid w:val="00CB09A8"/>
    <w:rsid w:val="00CD56B1"/>
    <w:rsid w:val="00CE244A"/>
    <w:rsid w:val="00CE4C1B"/>
    <w:rsid w:val="00D00DD1"/>
    <w:rsid w:val="00D17E96"/>
    <w:rsid w:val="00D20936"/>
    <w:rsid w:val="00D2339A"/>
    <w:rsid w:val="00D26D46"/>
    <w:rsid w:val="00D407E7"/>
    <w:rsid w:val="00D45A70"/>
    <w:rsid w:val="00D4640D"/>
    <w:rsid w:val="00D676FF"/>
    <w:rsid w:val="00D67ECE"/>
    <w:rsid w:val="00D77EFF"/>
    <w:rsid w:val="00D801A3"/>
    <w:rsid w:val="00DA5609"/>
    <w:rsid w:val="00DB1C6A"/>
    <w:rsid w:val="00DB5712"/>
    <w:rsid w:val="00DC554A"/>
    <w:rsid w:val="00DE6640"/>
    <w:rsid w:val="00DF0D05"/>
    <w:rsid w:val="00DF4A9A"/>
    <w:rsid w:val="00E105BC"/>
    <w:rsid w:val="00E20E84"/>
    <w:rsid w:val="00E364ED"/>
    <w:rsid w:val="00E63D02"/>
    <w:rsid w:val="00E73124"/>
    <w:rsid w:val="00E8155F"/>
    <w:rsid w:val="00E9647B"/>
    <w:rsid w:val="00E978C3"/>
    <w:rsid w:val="00EB6D94"/>
    <w:rsid w:val="00EC100B"/>
    <w:rsid w:val="00EC7908"/>
    <w:rsid w:val="00ED14BC"/>
    <w:rsid w:val="00ED2F77"/>
    <w:rsid w:val="00EE2FDA"/>
    <w:rsid w:val="00EE524C"/>
    <w:rsid w:val="00EE5917"/>
    <w:rsid w:val="00EE70AA"/>
    <w:rsid w:val="00EF3F7E"/>
    <w:rsid w:val="00F04CAB"/>
    <w:rsid w:val="00F05984"/>
    <w:rsid w:val="00F22661"/>
    <w:rsid w:val="00F32F1A"/>
    <w:rsid w:val="00F35BD3"/>
    <w:rsid w:val="00F47DD8"/>
    <w:rsid w:val="00F51467"/>
    <w:rsid w:val="00F5383A"/>
    <w:rsid w:val="00F70BEE"/>
    <w:rsid w:val="00F975EA"/>
    <w:rsid w:val="00FA608E"/>
    <w:rsid w:val="00FC0BA7"/>
    <w:rsid w:val="00FC3669"/>
    <w:rsid w:val="00FD580E"/>
    <w:rsid w:val="00FE7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38DB"/>
  <w15:docId w15:val="{AFBEE9C5-9F20-4E4D-A328-F4AF4AB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2</cp:revision>
  <dcterms:created xsi:type="dcterms:W3CDTF">2020-05-07T07:20:00Z</dcterms:created>
  <dcterms:modified xsi:type="dcterms:W3CDTF">2020-05-07T07:20:00Z</dcterms:modified>
</cp:coreProperties>
</file>